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61EA6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КОНЦЕССИОННОЕ СОГЛАШЕНИЕ</w:t>
      </w:r>
    </w:p>
    <w:p w14:paraId="7092B20D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отношении муниципальных объектов коммунальной инфраструктуры, предназначенных для водоснабжения потребителей п.ст. Даурия</w:t>
      </w:r>
    </w:p>
    <w:p w14:paraId="46C57E34" w14:textId="77777777" w:rsidR="006B0809" w:rsidRDefault="006B08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8776DF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Чита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«_____»_____________2025 года</w:t>
      </w:r>
    </w:p>
    <w:p w14:paraId="64E804A7" w14:textId="77777777" w:rsidR="006B0809" w:rsidRDefault="006B0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076AFD" w14:textId="77777777" w:rsidR="006B0809" w:rsidRDefault="002A12B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b/>
          <w:sz w:val="24"/>
          <w:szCs w:val="24"/>
        </w:rPr>
        <w:t>Забайкальский муниципальный округ,</w:t>
      </w:r>
      <w:r>
        <w:rPr>
          <w:rFonts w:ascii="Times New Roman" w:hAnsi="Times New Roman"/>
          <w:sz w:val="24"/>
          <w:szCs w:val="24"/>
        </w:rPr>
        <w:t xml:space="preserve"> от имени которого выступает Администрация Забайкальского муниципального округа, в лице Главы Забайкальского муниципального округа Мочалова Александра Владимировича, действующего на основании Устава, именуемое в дальнейшем </w:t>
      </w:r>
      <w:r>
        <w:rPr>
          <w:rFonts w:ascii="Times New Roman" w:hAnsi="Times New Roman"/>
          <w:b/>
          <w:sz w:val="24"/>
          <w:szCs w:val="24"/>
        </w:rPr>
        <w:t>«Концедент»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с одной стороны</w:t>
      </w:r>
      <w:r>
        <w:rPr>
          <w:rFonts w:ascii="Times New Roman" w:hAnsi="Times New Roman"/>
          <w:b/>
          <w:sz w:val="24"/>
          <w:szCs w:val="24"/>
        </w:rPr>
        <w:t>, Акционерное общество «Читаэнергосбыт»</w:t>
      </w:r>
      <w:r>
        <w:rPr>
          <w:rFonts w:ascii="Times New Roman" w:hAnsi="Times New Roman"/>
          <w:sz w:val="24"/>
          <w:szCs w:val="24"/>
        </w:rPr>
        <w:t xml:space="preserve"> в лице Генерального директора Голикова Алексея Витальевича, действующего на основании Устава, именуемое в дальнейшем </w:t>
      </w:r>
      <w:r>
        <w:rPr>
          <w:rFonts w:ascii="Times New Roman" w:hAnsi="Times New Roman"/>
          <w:b/>
          <w:sz w:val="24"/>
          <w:szCs w:val="24"/>
        </w:rPr>
        <w:t>«Концессионер»</w:t>
      </w:r>
      <w:r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b/>
          <w:sz w:val="24"/>
          <w:szCs w:val="24"/>
        </w:rPr>
        <w:t>Забайкальский край</w:t>
      </w:r>
      <w:r>
        <w:rPr>
          <w:rFonts w:ascii="Times New Roman" w:hAnsi="Times New Roman"/>
          <w:sz w:val="24"/>
          <w:szCs w:val="24"/>
        </w:rPr>
        <w:t xml:space="preserve">, от имени которого выступает Губернатор Забайкальского края Осипов Александр Михайлович, действующий на основании Устава, именуемый в дальнейшем </w:t>
      </w:r>
      <w:r>
        <w:rPr>
          <w:rFonts w:ascii="Times New Roman" w:hAnsi="Times New Roman"/>
          <w:b/>
          <w:sz w:val="24"/>
          <w:szCs w:val="24"/>
        </w:rPr>
        <w:t>«Субъект РФ»</w:t>
      </w:r>
      <w:r>
        <w:rPr>
          <w:rFonts w:ascii="Times New Roman" w:hAnsi="Times New Roman"/>
          <w:sz w:val="24"/>
          <w:szCs w:val="24"/>
        </w:rPr>
        <w:t xml:space="preserve">, с третьей стороны, совместно именуемые «Стороны» </w:t>
      </w:r>
      <w:r>
        <w:rPr>
          <w:rFonts w:ascii="Times New Roman" w:eastAsia="Times New Roman" w:hAnsi="Times New Roman"/>
          <w:sz w:val="24"/>
          <w:szCs w:val="24"/>
        </w:rPr>
        <w:t>в целях привлечения инвестиций, а также эффективного использования муниципального имущества заключили настоящее концессионное соглашение (далее –«</w:t>
      </w:r>
      <w:r>
        <w:rPr>
          <w:rFonts w:ascii="Times New Roman" w:eastAsia="Times New Roman" w:hAnsi="Times New Roman"/>
          <w:b/>
          <w:sz w:val="24"/>
          <w:szCs w:val="24"/>
        </w:rPr>
        <w:t>Соглашение</w:t>
      </w:r>
      <w:r>
        <w:rPr>
          <w:rFonts w:ascii="Times New Roman" w:eastAsia="Times New Roman" w:hAnsi="Times New Roman"/>
          <w:sz w:val="24"/>
          <w:szCs w:val="24"/>
        </w:rPr>
        <w:t>», «</w:t>
      </w:r>
      <w:r>
        <w:rPr>
          <w:rFonts w:ascii="Times New Roman" w:eastAsia="Times New Roman" w:hAnsi="Times New Roman"/>
          <w:b/>
          <w:sz w:val="24"/>
          <w:szCs w:val="24"/>
        </w:rPr>
        <w:t>Концессионное Соглашение</w:t>
      </w:r>
      <w:r>
        <w:rPr>
          <w:rFonts w:ascii="Times New Roman" w:eastAsia="Times New Roman" w:hAnsi="Times New Roman"/>
          <w:sz w:val="24"/>
          <w:szCs w:val="24"/>
        </w:rPr>
        <w:t>») о нижеследующем.</w:t>
      </w:r>
    </w:p>
    <w:p w14:paraId="1BA02A1A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Соглашения</w:t>
      </w:r>
    </w:p>
    <w:p w14:paraId="6A7BF824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Концессионер обязуется за свой счет создать (или) реконструировать объекты коммунальной инфраструктуры, состав и описание которых приведены в разделе 2 настоящего Соглашения (далее – Объект(ы) Соглашения), право собственности на которые принадлежит Концеденту, и осуществлять с использованием Объекта Соглашения подготовку, передачу, распределение водоснабжения потребителям на территории п.ст. Даурия, а Концедент обязуется предоставить Концессионеру на срок, установленный настоящим Соглашением, права владения и пользования Объектом Соглашения для осуществления указанной в Соглашении деятельности.</w:t>
      </w:r>
    </w:p>
    <w:p w14:paraId="30EB6EF8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Реконструкция Объекта Соглашения представляет собой мероприятия по его переустройству на основе внедрения новых технологий, механизации и автоматизации производства, модернизации и замены морально устаревшего и физически изношенного оборудования новым более производительным оборудованием, изменению технологического или функционального назначения объекта концессионного соглашения или его отдельных частей, иные мероприятия по улучшению характеристик и эксплуатационных свойств объекта концессионного соглашения.</w:t>
      </w:r>
    </w:p>
    <w:p w14:paraId="530CFD87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целевого назначения реконструируемых Объектов Соглашения не допускается.</w:t>
      </w:r>
    </w:p>
    <w:p w14:paraId="3467114A" w14:textId="77777777" w:rsidR="006B0809" w:rsidRDefault="006B08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10F1746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Объект Соглашения </w:t>
      </w:r>
    </w:p>
    <w:p w14:paraId="6AFCDF00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Объектом Соглашения является совокупность объектов коммунальной инфраструктуры водоснабжения предназначенных для осуществления деятельности, указанной в пункте 1.1 настоящего Соглашения.</w:t>
      </w:r>
    </w:p>
    <w:p w14:paraId="0203E589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настоящего Соглашения Концедент обязуется передать, а Концессионер обязуется принять имущество, указанное в Приложении </w:t>
      </w:r>
      <w:hyperlink w:anchor="Приложение1" w:tooltip="#Приложение1" w:history="1">
        <w:r>
          <w:rPr>
            <w:rStyle w:val="af3"/>
            <w:rFonts w:ascii="Times New Roman" w:hAnsi="Times New Roman"/>
            <w:sz w:val="24"/>
            <w:szCs w:val="24"/>
          </w:rPr>
          <w:t>№1</w:t>
        </w:r>
      </w:hyperlink>
      <w:r>
        <w:rPr>
          <w:rFonts w:ascii="Times New Roman" w:hAnsi="Times New Roman"/>
          <w:sz w:val="24"/>
          <w:szCs w:val="24"/>
        </w:rPr>
        <w:t xml:space="preserve">, данные о правоустанавливающих и правоподтверждающих документах которого также указаны в Приложении №1, в срок, установленный в пункте 10.4. настоящего Соглашения. </w:t>
      </w:r>
    </w:p>
    <w:p w14:paraId="6A8966D9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недвижимого и движимого имущества, которое находится в собственности Концедента на дату заключения настоящего Соглашения, приведено в Приложении №</w:t>
      </w:r>
      <w:hyperlink w:anchor="Приложение1" w:tooltip="#Приложение1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14:paraId="343B87E0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момент заключения настоящего Соглашения имущество, указанное в Приложении №</w:t>
      </w:r>
      <w:hyperlink w:anchor="Приложение1" w:tooltip="#Приложение1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, является собственностью Концедента, что подтверждается соответствующими документами о праве собственности (свидетельствами, выписками из ГКН, ЕГРН, </w:t>
      </w:r>
      <w:r>
        <w:rPr>
          <w:rFonts w:ascii="Times New Roman" w:hAnsi="Times New Roman"/>
          <w:sz w:val="24"/>
          <w:szCs w:val="24"/>
        </w:rPr>
        <w:lastRenderedPageBreak/>
        <w:t>выписками из реестра муниципальной собственности и т.п.). Данные о правоустанавливающих и правоподтверждающих документах, указаны в Приложении №</w:t>
      </w:r>
      <w:hyperlink w:anchor="Приложение1" w:tooltip="#Приложение1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1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AD85C36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Концедент гарантирует, что на момент заключения настоящего Соглашения Объекты Соглашения в залоге и под запретом не состоят и не являются предметом судебных споров.</w:t>
      </w:r>
    </w:p>
    <w:p w14:paraId="09567A88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Концедент обязуется предоставить во владение и пользование Концессионера имущество, принадлежащее Концеденту на праве собственности, образующее единое целое с Объектом Соглашения и (или) предназначенное для использования в целях создания условий осуществления концессионной деятельности (далее – иное имущество).</w:t>
      </w:r>
    </w:p>
    <w:p w14:paraId="55A77112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Иное имущество должно использоваться Концессионером в течение срока действия настоящего Соглашения, за исключением случаев вывода объектов иного имущества из эксплуатации в соответствии с условиями Соглашения.</w:t>
      </w:r>
    </w:p>
    <w:p w14:paraId="13A9AC30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Иное имущество, за исключением объектов, выведенных Концессионером из эксплуатации, подлежит возврату Концеденту при прекращении настоящего Соглашения.</w:t>
      </w:r>
    </w:p>
    <w:p w14:paraId="6F3F6F72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Задание и основные мероприятия по созданию и (или) реконструкции имущества в составе Объектов Соглашения в течение срока действия настоящего Соглашения и источники инвестиций, привлекаемых для реконструкции этого имущества, устанавливаются в соответствии с Инвестиционными программами концессионера, утвержденными в порядке, установленном законодательством РФ в сфере регулирования цен (тарифов), и указываются в </w:t>
      </w:r>
      <w:hyperlink w:anchor="Приложение5" w:tooltip="#Приложение5" w:history="1">
        <w:r>
          <w:rPr>
            <w:rFonts w:ascii="Times New Roman" w:hAnsi="Times New Roman"/>
            <w:sz w:val="24"/>
            <w:szCs w:val="24"/>
          </w:rPr>
          <w:t xml:space="preserve">Приложении № </w:t>
        </w:r>
      </w:hyperlink>
      <w:r>
        <w:rPr>
          <w:rFonts w:ascii="Times New Roman" w:hAnsi="Times New Roman"/>
          <w:sz w:val="24"/>
          <w:szCs w:val="24"/>
        </w:rPr>
        <w:t>4 к настоящему Соглашению.</w:t>
      </w:r>
    </w:p>
    <w:p w14:paraId="6FA36996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Описание объектов водоснабжения, указанных в пункте 2.1 настоящего Соглашения, в том числе технико-экономические показатели, техническое состояние, приведены в </w:t>
      </w:r>
      <w:hyperlink w:anchor="Приложение3" w:tooltip="#Приложение3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2</w:t>
      </w:r>
      <w:r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14:paraId="6B16A563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Схемы сетей водоснабжения с указанием границ эксплуатационной ответственности и балансовой принадлежности приведены в Приложении № 10. В случае возникновения споров, касающихся обслуживания указанных сетей, Стороны руководствуются данными схемами.</w:t>
      </w:r>
    </w:p>
    <w:p w14:paraId="5ED3B795" w14:textId="77777777" w:rsidR="006B0809" w:rsidRDefault="006B08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B36A944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Порядок передачи Концедентом Концессионеру имущества </w:t>
      </w:r>
    </w:p>
    <w:p w14:paraId="7B08833F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Концедент обязуется передать Концессионеру, а Концессионер обязуется принять имущество, указанное в разделе 2 настоящего Соглашения, а также права владения и пользования указанным имуществом в срок, установленный в пункте 10.4 настоящего Соглашения.</w:t>
      </w:r>
    </w:p>
    <w:p w14:paraId="109FF74F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Концедент гарантирует, что передаваемое имущество находится в исправном работоспособном состоянии, пригодном для его надлежащей эксплуатации и использования.</w:t>
      </w:r>
    </w:p>
    <w:p w14:paraId="63DF4912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Фактическая передача Концедентом Концессионеру объектов, указанных в разделе 2 настоящего Соглашения, осуществляется по Акту приёма-передачи по форме согласно </w:t>
      </w:r>
      <w:hyperlink w:anchor="Приложение8" w:tooltip="#Приложение8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Приложению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7</w:t>
      </w:r>
      <w:r>
        <w:rPr>
          <w:rFonts w:ascii="Times New Roman" w:hAnsi="Times New Roman"/>
          <w:sz w:val="24"/>
          <w:szCs w:val="24"/>
        </w:rPr>
        <w:t xml:space="preserve"> к настоящему Соглашению, подписываемому Сторонами. </w:t>
      </w:r>
    </w:p>
    <w:p w14:paraId="08031A4C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Концедент несет ответственность за достоверность информации, указанной в Акте приёма-передачи имущества. </w:t>
      </w:r>
    </w:p>
    <w:p w14:paraId="7A149884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Обязанность Концедента по передаче имущества считается исполненной после подписания Сторонами Акта приёма-передачи и государственной регистрации прав Концессионера. </w:t>
      </w:r>
    </w:p>
    <w:p w14:paraId="032C0807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Концедента по передаче Концессионеру прав владения и пользования движимым имуществом, входящим в состав Объектов Соглашения, считается исполненной после подписания Сторонами Акта приёма-передачи.</w:t>
      </w:r>
    </w:p>
    <w:p w14:paraId="4B3CA2A0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Концедент передает Концессионеру документы, относящиеся к передаваемому Объекту Соглашения, необходимые для исполнения настоящего Соглашения, находящиеся (имеющиеся) в его распоряжении, а именно: проектную, рабочую, исполнительную документацию, заводские паспорта и инструкции на оборудование, кадастровые и технические паспорта на здания и сооружения, документы, необходимые для исполнения Концессионером обязанности, предусмотренной пунктом 6.7. настоящего Соглашения и т.д.</w:t>
      </w:r>
    </w:p>
    <w:p w14:paraId="7037A2CD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случае, если какие-то из документов отсутствуют у Концедента и не могут быть им получены в разумные сроки (не более 6 (шести) месяцев), то Концессионер вправе:</w:t>
      </w:r>
    </w:p>
    <w:p w14:paraId="216D78AD" w14:textId="77777777" w:rsidR="006B0809" w:rsidRDefault="002A12B4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получить или изготовить такие документы самостоятельно и потребовать возмещения Концедентом расходов на изготовление или получение таких документов в случае, если указанные расходы в соответствии с законодательством РФ не подлежат учету при установлении тарифов, при этом Концедент обязан возместить указанные расходы не позднее 6 (шести) месяцев с момента получения соответствующего требования Концессионера; </w:t>
      </w:r>
    </w:p>
    <w:p w14:paraId="7FBB5564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требовать изменения сроков реализации мероприятий, предусмотренных Заданием и основными мероприятиями, если отсутствие необходимых документов не позволяет Концессионеру реализовать мероприятия в определенные сторонами сроки.</w:t>
      </w:r>
    </w:p>
    <w:p w14:paraId="50C7E7A5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Стороны обязуются осуществить действия, необходимые для государственной регистрации прав владения и пользования Концессионера объектами недвижимого имущества, относящимися к Объектам Соглашения, в течение 60 (шестидесяти) дней с момента подписания соответствующего Акта приёма-передачи. </w:t>
      </w:r>
    </w:p>
    <w:p w14:paraId="200E8AC5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Государственная регистрация указанных в пункте 3.1 настоящего Соглашения прав владения и пользования объектами недвижимого имущества осуществляется за счет Концессионера. В случае, если указанные расходы в соответствии с законодательством РФ не подлежат учету при установлении тарифов, Концедент обязан возместить указанные расходы.</w:t>
      </w:r>
    </w:p>
    <w:p w14:paraId="68EE7BA2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Концессионер обязуется приступить к использованию (эксплуатации) Объекта Соглашения в срок, указанный в пункте 10.6 настоящего Соглашения.</w:t>
      </w:r>
    </w:p>
    <w:p w14:paraId="2009EE6A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Стороны, если иное не предусмотрено законом, в течение срока действия настоящего Соглашения вправе вносить изменения в состав и описание Объекта Соглашения и иного имущества, переданного по настоящему соглашению, а именно:</w:t>
      </w:r>
    </w:p>
    <w:p w14:paraId="380C15F3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дополнительно включать имущество, которое технологически связано с Объектом Соглашения и (или) иным имуществом и (или) предназначено для использования по общему назначению для осуществления Концессионером деятельности, указанной в пункте 1.1 настоящего Соглашения;</w:t>
      </w:r>
    </w:p>
    <w:p w14:paraId="42B2E305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исключать из состава Объекта Соглашения и иного имущества морально устаревшее и (или) физически изношенное имущество, не используемое для осуществления деятельности, указанной в пункте 1.1. настоящего Соглашения.</w:t>
      </w:r>
    </w:p>
    <w:p w14:paraId="63BC0531" w14:textId="77777777" w:rsidR="006B0809" w:rsidRDefault="006B08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20027E" w14:textId="77777777" w:rsidR="006B0809" w:rsidRDefault="002A12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Обязанности Концессионера и Концедента </w:t>
      </w:r>
    </w:p>
    <w:p w14:paraId="4A0C5F82" w14:textId="77777777" w:rsidR="006B0809" w:rsidRDefault="002A12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реконструкции Объекта Соглашения.</w:t>
      </w:r>
    </w:p>
    <w:p w14:paraId="57B8DFDB" w14:textId="77777777" w:rsidR="006B0809" w:rsidRDefault="002A12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Объём инвестиций по Соглашению</w:t>
      </w:r>
    </w:p>
    <w:p w14:paraId="6A70C865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Концессионер обязан:</w:t>
      </w:r>
    </w:p>
    <w:p w14:paraId="03C4C3DB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за свой счет создать и (или) реконструировать Объекты Соглашения (имущество, входящее в состав Объектов Соглашения) в соответствии с Заданием и основными мероприятиями по созданию и (или) реконструкции имущества в составе Объектов Соглашения (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Fonts w:ascii="Times New Roman" w:hAnsi="Times New Roman"/>
          <w:sz w:val="24"/>
          <w:szCs w:val="24"/>
        </w:rPr>
        <w:t>4).</w:t>
      </w:r>
    </w:p>
    <w:p w14:paraId="2E9A5105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Концессионер вправе привлекать к выполнению работ по созданию и (или) реконструкции Объекта Соглашения третьих лиц в рамках обеспечения деятельности Концессионера, предусмотренной в пункте 1.1 настоящего Соглашения.</w:t>
      </w:r>
    </w:p>
    <w:p w14:paraId="712309F3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обеспечить осуществление инженерных изысканий и осуществить проектирование по созданию и (или) реконструкции Объекта Соглашения.</w:t>
      </w:r>
    </w:p>
    <w:p w14:paraId="6841A703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документация должна быть согласована и утверждена в порядке, установленном законодательством РФ, а также соответствовать требованиям, предъявляемым к Объекту Соглашения правилами СНИП, ГОСТ. В случае если это предусмотрено законодательством проектная документация должна иметь положительное заключение государственной экспертизы, соответствовать иным нормам действующего законодательства РФ, а также Заданию и основным мероприятиям по реконструкции имущества в составе Объекта Соглашения (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Приложение</w:t>
        </w:r>
      </w:hyperlink>
      <w:r>
        <w:rPr>
          <w:rFonts w:ascii="Times New Roman" w:hAnsi="Times New Roman"/>
          <w:sz w:val="24"/>
          <w:szCs w:val="24"/>
        </w:rPr>
        <w:t xml:space="preserve"> № 4). Государственная экспертиза проектной документации осуществляется за счёт Концессионера;</w:t>
      </w:r>
    </w:p>
    <w:p w14:paraId="39B1021F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4.1.3. за свой счет обеспечить подготовку территории, необходимой для реконструкции Объекта Соглашения, для осуществления деятельности, предусмотренной настоящим Соглашением, в соответствии с действующим законодательством;</w:t>
      </w:r>
    </w:p>
    <w:p w14:paraId="56AB258B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4.1.4. немедленно уведомить Концедента об обстоятельствах, которые не зависят от Сторон и делают невозможным создание и (или) реконструкцию и (или) ввод в эксплуатацию Объекта Соглашения (объектов в составе Объекта Соглашения) в сроки, установленные настоящим Соглашением, и (или) использование (эксплуатацию) Объекта Соглашения, в целях согласования дальнейших действий Сторон по исполнению настоящего Соглашения;</w:t>
      </w:r>
    </w:p>
    <w:p w14:paraId="7ECC2DDE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4.1.5. обеспечить ввод в эксплуатацию Объекта Соглашения (объектов, подлежащих созданию и (или) реконструкции, входящих в состав Объекта Соглашения) в порядке, установленном законодательством РФ, в сроки, предусмотренные 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Приложением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4</w:t>
      </w:r>
      <w:r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14:paraId="7A089ED2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4.1.6. нести расходы по государственной регистрации прав собственности на объекты недвижимого имущества, реконструированные в рамках настоящего Соглашения и относящееся к Объекту Соглашения, объекты недвижимого имущества, созданные в соответствии с пунктом 6.6 настоящего Соглашения, а также расходы по государственной регистрации прав владения и пользования имуществом, переданным Концессионеру </w:t>
      </w:r>
      <w:r>
        <w:rPr>
          <w:rFonts w:ascii="Times New Roman" w:hAnsi="Times New Roman"/>
          <w:sz w:val="24"/>
          <w:szCs w:val="24"/>
        </w:rPr>
        <w:br/>
        <w:t>по настоящему Cоглашению.</w:t>
      </w:r>
    </w:p>
    <w:p w14:paraId="37C1E430" w14:textId="77777777" w:rsidR="006B0809" w:rsidRDefault="006B08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45BCFB2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Концедент обязан:</w:t>
      </w:r>
    </w:p>
    <w:p w14:paraId="713B935D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в сроки и в порядке, предусмотренные настоящим Соглашением, предоставить во владение и пользование Концессионера Объекты Соглашения, а также земельные участки в соответствии с разделом 5 настоящего Соглашения;</w:t>
      </w:r>
    </w:p>
    <w:p w14:paraId="15913D5D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обеспечить Концессионеру необходимые условия для выполнения работ по созданию и (или) реконструкции Объекта Соглашения (объектов водоснабжения, в состав которых входит недвижимое и движимое имущество), в том числе принять необходимые меры по обеспечению свободного доступа Концессионера и уполномоченных им лиц к Объекту Соглашения;</w:t>
      </w:r>
    </w:p>
    <w:p w14:paraId="7FEBE5E2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осуществить действия по предоставлению земельных участков, необходимых для создания и (или) реконструкции Объекта Соглашения;</w:t>
      </w:r>
    </w:p>
    <w:p w14:paraId="17DF0BC9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 оказать содействие Концессионеру в подготовке территории, необходимой для создания и (или) реконструкции Объекта Соглашения;</w:t>
      </w:r>
    </w:p>
    <w:p w14:paraId="62D3DB16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4.2.5. в пределах своих полномочий оказывать Концессионеру необходимое содействие при выполнении работ по созданию и (или) реконструкции Объекта Соглашения (объектов водоснабжения, в состав которых входит недвижимое и движимое имущество);</w:t>
      </w:r>
    </w:p>
    <w:p w14:paraId="7488B641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4.2.6. осуществлять рассмотрение, согласование и (или) утверждение и подписание документов (проектов, разрешений, ордеров и т.п.) и их выдачу, в отношении которых в соответствии с настоящим Соглашением такие действия Концедента и (или) его структурных подразделений необходимы в соответствии с нормами действующего законодательства РФ, а также нормативно правовых актов субъекта РФ и (или) муниципального образования;</w:t>
      </w:r>
    </w:p>
    <w:p w14:paraId="3BC4BE98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Стороны совместно обязуются осуществить действия, необходимые для государственной регистрации права собственности Концедента на созданное и (или) реконструированное в рамках настоящего Соглашения недвижимое имущество, относящееся к Объекту Соглашения, а также прав владения и пользования Концессионера указанным имуществом, в том числе:</w:t>
      </w:r>
    </w:p>
    <w:p w14:paraId="05D0A51D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Концессионер предоставляет Концеденту проектную, исполнительную и иную документацию, необходимую для технической инвентаризации и кадастрового учёта реконструированных объектов;</w:t>
      </w:r>
    </w:p>
    <w:p w14:paraId="305AFF7C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Концедент осуществляет действия по технической инвентаризации и кадастровому учёту реконструированных объектов и обеспечивает государственную регистрацию прав муниципальной собственности на реконструированные объекты, в сроки, предусмотренные положениями действующего законодательства РФ;</w:t>
      </w:r>
    </w:p>
    <w:p w14:paraId="2E08097F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Концедент и Концессионер совместно оформляют права на владение и пользование реконструированным имуществом на условиях настоящего Соглашения в органах государственной регистрации.</w:t>
      </w:r>
    </w:p>
    <w:p w14:paraId="056111A0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Перечень мероприятий по созданию и (или) реконструкции в отношении Объекта Соглашения является основанием для включения в Инвестиционные программы Концессионера, утверждаемые в порядке, установленном законодательством Российской Федерации в сфере регулирования цен (тарифов).</w:t>
      </w:r>
    </w:p>
    <w:p w14:paraId="77EDDB59" w14:textId="77777777" w:rsidR="006B0809" w:rsidRDefault="002A12B4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4.5. Предельный размер расходов на создание и (или) реконструкцию Объектов Соглашения, осуществляемых в течение всего срока действия Соглашения Концессионером,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без учета расходов, источником финансирования которых является плата за подключение (технологическое присоединение), равен 1 688 539 (один миллион шестьсот восемьдесят восемь тысяч пятьсот тридцать девять) </w:t>
      </w:r>
      <w:r>
        <w:rPr>
          <w:rFonts w:ascii="Times New Roman" w:hAnsi="Times New Roman"/>
          <w:bCs/>
          <w:sz w:val="24"/>
          <w:szCs w:val="24"/>
        </w:rPr>
        <w:t xml:space="preserve">рублей 99 копеек,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без учёта НДС. </w:t>
      </w:r>
    </w:p>
    <w:p w14:paraId="7B04D652" w14:textId="77777777" w:rsidR="006B0809" w:rsidRDefault="002A12B4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Объём инвестиций, привлекаемых Концессионером в целях создания и (или) реконструкции Объектов Соглашения, указывается в Приложении № 4 к настоящему Соглашению.</w:t>
      </w:r>
    </w:p>
    <w:p w14:paraId="039F04B3" w14:textId="77777777" w:rsidR="006B0809" w:rsidRDefault="002A12B4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 прекращении действия Соглашения Концедент обеспечивает возврат Концессионеру инвестированного капитала в течение двух месяцев с момента прекращения соглашения, за исключением инвестированного капитала, возврат которого учтён при установлении тарифов на товары, работы, услуги Концессионера, и уже был получен Концессионером в результате эксплуатации Объекта Соглашения.</w:t>
      </w:r>
    </w:p>
    <w:p w14:paraId="0683F2B7" w14:textId="77777777" w:rsidR="006B0809" w:rsidRDefault="002A12B4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4.7. Завершение Концессионером работ по созданию и (или) реконструкции Объектов Соглашения, предусмотренных Соглашением на соответствующий год, оформляется ежегодно подписываемым Концедентом (уполномоченным органом) и Концессионером Отчетом, устанавливающим фактическую сумму вложенных финансовых средств по объектам инвестиционной программы, перечень мероприятий по созданию и (или) реконструкции Объектов Соглашения, завершенных на конец отчетного финансового года, а также сведения о технических характеристиках и достигнутых показателях.</w:t>
      </w:r>
    </w:p>
    <w:p w14:paraId="0F0305FD" w14:textId="77777777" w:rsidR="006B0809" w:rsidRDefault="002A12B4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 готовится Концессионером по форме, указанной в </w:t>
      </w:r>
      <w:hyperlink w:anchor="Приложение9" w:tooltip="#Приложение9" w:history="1">
        <w:r>
          <w:rPr>
            <w:rStyle w:val="af3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Приложении №</w:t>
        </w:r>
      </w:hyperlink>
      <w:r>
        <w:rPr>
          <w:rStyle w:val="af3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настоящему Соглашению, и предоставляется Концеденту ежегодно, в срок до 20 апреля года, следующего за отчетным.</w:t>
      </w:r>
    </w:p>
    <w:p w14:paraId="02097489" w14:textId="77777777" w:rsidR="006B0809" w:rsidRDefault="002A12B4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отсутствия разногласий по предоставленному Отчету Концедент (уполномоченный орган) подписывает и возвращает его Концессионеру в течение 30 (тридцати) календарных дней с момента получения документов, указанных в настоящем пункте. </w:t>
      </w:r>
    </w:p>
    <w:p w14:paraId="3FC85308" w14:textId="77777777" w:rsidR="006B0809" w:rsidRDefault="002A12B4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наличии разногласий Концедент направляет Концессионеру мотивированные возражения в течение 30 (тридцати) календарных дней. </w:t>
      </w:r>
    </w:p>
    <w:p w14:paraId="03263AA5" w14:textId="77777777" w:rsidR="006B0809" w:rsidRDefault="002A12B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4.8. После завершения работ по созданию и (или) реконструкции Объекта Соглашения, в рамках выполнения инвестиционной программы и при условии выполнения пункта 4.7 настоящего Соглашения, Концедент и Концессионер при необходимости вносят соответствующие изменения (в том числе исключения) и (или) дополнения в настоящее Соглашение в части имущественного состава, а также его технических, инвентарных, кадастровых и иных характеристик Объектов Соглашения.</w:t>
      </w:r>
    </w:p>
    <w:p w14:paraId="6CA48329" w14:textId="77777777" w:rsidR="006B0809" w:rsidRDefault="002A12B4">
      <w:pPr>
        <w:pStyle w:val="110"/>
        <w:spacing w:before="0" w:after="0"/>
        <w:ind w:left="0" w:firstLine="567"/>
      </w:pPr>
      <w:r>
        <w:t>4.9. После проведения работ, в ходе которых производится замена имущества, находящегося на переданном Объекте, Концессионер и Концедент совместно составляют Акт о выявлении остатков. В акте указываются остатки выявленного имущества, процент износа и определяется имущественная ценность. В случае если оставшееся имущество не представляет ценности, оно утилизируется за счет Концессионера. В случае если Концедент не согласен с утилизацией выявленного имущества, Концедент своими силами и за свой счет организует вывоз выявленного имущества с Объекта в течение 5 рабочих дней с момента составления Акта. В случае если Концедент не исполнил обязательство по вывозу данного имущества в течение 5 рабочих дней, имущество подлежит утилизации Концессионером. Факт утилизации подтверждается документально (Акт о приеме отходов, Акт оказанных услуг, Акт вывода отходов и т.п.).</w:t>
      </w:r>
    </w:p>
    <w:p w14:paraId="7E48B713" w14:textId="77777777" w:rsidR="006B0809" w:rsidRDefault="006B08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A45C7F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предоставления Концессионеру земельных участков</w:t>
      </w:r>
    </w:p>
    <w:p w14:paraId="2A7D5313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Концедент обязуется предоставить Концессионеру земельные участки, на которых располагаются Объекты Соглашения (объекты капитального строительства) и которые необходимы для осуществления Концессионером деятельности, предусмотренной настоящим Соглашением, в аренду. </w:t>
      </w:r>
    </w:p>
    <w:p w14:paraId="24E8B8B3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действия договоров аренды земельных участков под объектами капитального строительства (далее по тексту – договора аренды земельных участков) не может превышать срок действия настоящего Соглашения. </w:t>
      </w:r>
    </w:p>
    <w:p w14:paraId="0F0278BB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и описание земельных участков под объектами капитального строительства, поставленных на государственный кадастровый учет, предназначенных для осуществления деятельности, предусмотренной настоящим Соглашением, приведен в </w:t>
      </w:r>
      <w:hyperlink w:anchor="Приложение6" w:tooltip="#Приложение6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6CDE5F45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земельные участки принадлежат Концеденту на праве собственности, что подтверждается свидетельствами о государственной регистрации прав, выписками из ЕГРН, из ГКН, реквизиты указанных документов приведены в </w:t>
      </w:r>
      <w:hyperlink w:anchor="Приложение6" w:tooltip="#Приложение6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№5.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9F9C2E5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Договоры аренды земельных участков заключаются с Концессионером не позднее 60 (шестидесяти) рабочих дней со дня подписания настоящего Соглашения сторонами.</w:t>
      </w:r>
    </w:p>
    <w:p w14:paraId="6DB68329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Годовой размер арендной платы за земельные участки определяется в соответствии решением Администрации Забайкальского муниципального округа по следующей формуле:</w:t>
      </w:r>
    </w:p>
    <w:p w14:paraId="0DD2B009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АП=КС х К х К1, где:</w:t>
      </w:r>
    </w:p>
    <w:p w14:paraId="66B811B9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 – размер годовой арендной платы за земельный участок в рублях;</w:t>
      </w:r>
    </w:p>
    <w:p w14:paraId="3E8CD8D9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 – кадастровая стоимость земельного участка (в случае, если в государственном кадастре недвижимости отсутствуют сведения о земельном участке, то кадастровая стоимость такого земельного участка определяется путем умножения удельного показателя кадастровой стоимости земельного участка на площадь земельного участка);</w:t>
      </w:r>
    </w:p>
    <w:p w14:paraId="3C67D33A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– расчетный коэффициент, исходя из вида разрешенного использования земельного участка;</w:t>
      </w:r>
    </w:p>
    <w:p w14:paraId="761F1C1A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К1 – корректирующий коэффициент.</w:t>
      </w:r>
    </w:p>
    <w:p w14:paraId="22860EF4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арендной платы за земельные участки, предоставленные Концессионеру на условиях настоящего Соглашения, в соответствии с пунктом 4 статьи 39</w:t>
      </w:r>
      <w:r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 xml:space="preserve"> Земельного кодекса РФ,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 (подпункт 2 статьи 49 Земельного кодекса РФ).</w:t>
      </w:r>
    </w:p>
    <w:p w14:paraId="0BF863B6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Договоры аренды земельных участков подлежат государственной регистрации в установленном законодательством РФ порядке и вступают в силу с момента такой регистрации. </w:t>
      </w:r>
    </w:p>
    <w:p w14:paraId="5315F204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Государственную регистрацию договоров аренды земельных участков осуществляет Концедент. Расходы по государственной регистрации договоров аренды несет Концессионер. Не позднее 5 (пяти) рабочих дней с даты их подписания обеими сторонами Концедент направляет подписанные экземпляры договоров аренды для осуществления государственной регистрации в Управление Федеральной службы государственной регистрации, кадастра и картографии по Забайкальскому краю.</w:t>
      </w:r>
    </w:p>
    <w:p w14:paraId="0BF26670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Предоставление земельных участков, необходимых для строительства Объекта Соглашения, осуществляется Концедентом в установленном действующим законодательством порядке. </w:t>
      </w:r>
    </w:p>
    <w:p w14:paraId="6D508823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Концессионер обязан заблаговременно (не позднее 60 рабочих дней) уведомить Концедента о намерении нового строительства с целью обеспечения Концедентом формирования и постановки на кадастровый учет соответствующего земельного участка.</w:t>
      </w:r>
    </w:p>
    <w:p w14:paraId="4583A26C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для создания объекта соглашения и (или) осуществления Концессионной деятельности потребуется предоставление иных земельных участков, находящихся в муниципальной собственности Забайкальского муниципального округа (далее – дополнительные участки), то Концедент обязуется предоставить такие земельные участки Концессионеру в аренду (субаренду) не позднее 30 (тридцати) календарных дней с даты получения Концедентом соответствующего письменного уведомления (обращения) Концессионера. </w:t>
      </w:r>
    </w:p>
    <w:p w14:paraId="65FADEE0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Земельные участки предоставляются в порядке, предусмотренном статьей 39.37 ЗК РФ, публичный сервитут устанавливается для использования земельных участков и (или) земель для установленных целей в рамках исполнения своих обязательств, предусмотренных концессионным соглашением.</w:t>
      </w:r>
    </w:p>
    <w:p w14:paraId="644528D1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 причинам, не зависящим от Концессионера, Концедент не имеет возможности предоставить дополнительные участки Концессионеру в срок не позднее 30 (тридцати) календарных дней с даты получения Концедентом соответствующего письменного уведомления, что влечет невозможность для Концессионера осуществлять мероприятия по созданию Объекта соглашения в соответствии с Заданием и основными мероприятиями и (или) осуществлять концессионную деятельность, Концедент обязуется по предложению Концессионера внести изменения в условия Концессионного соглашения, включая, при необходимости, изменения в Задание и основные мероприятия.</w:t>
      </w:r>
    </w:p>
    <w:p w14:paraId="4C3BB3EA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Концессионер не вправе передавать свои права по договорам аренды (субаренды) земельных участка другим лицам и сдавать земельные участки в субаренду, если иное не предусмотрено договорами аренды земельных участков.</w:t>
      </w:r>
    </w:p>
    <w:p w14:paraId="2971F79E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Прекращение настоящего Соглашения является основанием для прекращения договоров аренды земельных участков.</w:t>
      </w:r>
    </w:p>
    <w:p w14:paraId="1435398C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Концессионер вправе с согласия Концедента возводить на земельных участках, переданных в аренду, объекты недвижимого имущества, не входящие в состав Объекта Соглашения, предназначенные для использования при осуществлении Концессионером деятельности, предусмотренной настоящим Соглашением.</w:t>
      </w:r>
    </w:p>
    <w:p w14:paraId="58ED7ED5" w14:textId="77777777" w:rsidR="006B0809" w:rsidRDefault="006B0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279C74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Владение, пользование и распоряжение имуществом, предоставляемым Концессионеру </w:t>
      </w:r>
    </w:p>
    <w:p w14:paraId="4CA9D745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Концессионер обязан использовать (эксплуатировать) имущество, входящее в состав Объекта Соглашения в установленном настоящим Соглашением порядке в целях осуществления деятельности, указанной в пункте 1.1. настоящего Соглашения.</w:t>
      </w:r>
    </w:p>
    <w:p w14:paraId="2AB456B2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Концессионер обязан поддерживать Объект Соглашения в исправном состоянии в соответствии с требованиями, установленными законодательством РФ, производить за свой счет текущий и капитальный ремонт, нести расходы на содержание Объекта Соглашения. </w:t>
      </w:r>
    </w:p>
    <w:p w14:paraId="636EC254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По настоящему Соглашению Концессионер не вправе: </w:t>
      </w:r>
    </w:p>
    <w:p w14:paraId="2B21FE4A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приобретать Объект Соглашения (имущество, входящее в состав Объекта Соглашения) в собственность, в том числе в порядке реализации права на выкуп имущества;</w:t>
      </w:r>
    </w:p>
    <w:p w14:paraId="52251454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передавать в залог или отчуждать имущество, входящее в состав Объекта Соглашения;</w:t>
      </w:r>
    </w:p>
    <w:p w14:paraId="7389C43D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передавать права владения и (или) пользования имуществом, входящим в состав Объекта Соглашения, в том числе в субаренду;</w:t>
      </w:r>
    </w:p>
    <w:p w14:paraId="073A3D51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уступать права требования, переводить долг по настоящему Соглашению в пользу иностранных физических и юридических лиц и иностранных структур без образования юридического лица, передавать права по настоящему Соглашению в доверительное управление;</w:t>
      </w:r>
    </w:p>
    <w:p w14:paraId="604F084B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нарушать иные установленные законодательством запреты.</w:t>
      </w:r>
    </w:p>
    <w:p w14:paraId="52FE041B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Продукция и доходы, полученные Концессионером в результате осуществления деятельности с использованием (эксплуатацией) Объекта Соглашения и иного имущества, включая плату за подключение (технологическое присоединение), вносимую Потребителями, и плату за прочие виды работ и (или) услуг, выполняемые Концессионером, а также любые иные виды платежей от Потребителей (в том числе пени, штрафы, компенсации судебных расходов компенсации причиненного вреда или убытков, страховые возмещения и т.п.) являются собственностью Концессионера.</w:t>
      </w:r>
    </w:p>
    <w:p w14:paraId="75F057FF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Движимое имущество, которое создано и (или) приобретено Концессионером при осуществлении деятельности, предусмотренной концессионным соглашением, и не входит в состав иного передаваемого Концедентом концессионеру по концессионному соглашению имущества, является собственностью концессионера, если иное не установлено концессионным соглашением, за исключением имущества, неотделимо и технологически связанного с имуществом, переданным по настоящему Соглашению.</w:t>
      </w:r>
    </w:p>
    <w:p w14:paraId="206CC9D3" w14:textId="77777777" w:rsidR="006B0809" w:rsidRDefault="002A12B4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6.6. Недвижимое имущество, которое создано Концессионером без согласия Концедента при осуществлении деятельности, предусмотренной Соглашением, и не относится к Объекту Соглашения, является собственностью Концедента. Стоимость такого имущества не подлежит возмещению Концедентом.</w:t>
      </w:r>
    </w:p>
    <w:p w14:paraId="0887649E" w14:textId="77777777" w:rsidR="006B0809" w:rsidRDefault="002A12B4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Недвижимое имущество, которое создано Концессионером с согласия Концедента при осуществлении деятельности, предусмотренной настоящим Соглашением, и не относится к Объекту Соглашения и иному имуществу, является собственностью Концессионера.</w:t>
      </w:r>
    </w:p>
    <w:p w14:paraId="4D2BC762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Концессионер обязан учитывать Объект Соглашения на своем балансе отдельно от собственного имущества. Учет осуществляется Концессионером в связи с исполнением обязательств по настоящему Соглашению.</w:t>
      </w:r>
    </w:p>
    <w:p w14:paraId="238CC71B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Концессионер осуществляет начисление амортизации по переданному Объекту Соглашения и Иному имуществу в соответствии с информацией по основным средствам, представленной Концедентом.</w:t>
      </w:r>
    </w:p>
    <w:p w14:paraId="6ABF1BBE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6.8. Риск случайной гибели или случайного повреждения Объекта Соглашения несет Концессионер в период с даты передачи имущества по акту приема-передачи по дату исполнения обязанности Концессионера по возврату имущества в порядке, предусмотренном пунктом 7.2. настоящего Соглашения.</w:t>
      </w:r>
    </w:p>
    <w:p w14:paraId="4098260F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6.9. В случае выявления в ходе реализации настоящего Соглашения объектов имущества, технологически связанных с Объектом Соглашения и являющихся их частью, а также необходимых для осуществления деятельности Концессионера, собственник которого отсутствует либо право собственности на которое не зарегистрировано (далее – бесхозяйное имущество), и при условии, что оценка стоимости данных объектов имущества в совокупности не превышает 10% (десять процентов) от определенной на дату заключения концессионного соглашения рыночной стоимости Объекта соглашения, Концедент и Концессионер вправе в течение 30 (тридцати) календарных дней с момента, когда это имущество будет выявлено, согласовать перечень необходимых действий для оформления права собственности Концедента на эти объекты имущества. </w:t>
      </w:r>
    </w:p>
    <w:p w14:paraId="27F8E5B7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В случае, если в течение срока реализации настоящего Соглашения выявлены технологически связанные с централизованными системами водоснабжения отдельными объектами таких систем бесхозяйные объекты, являющиеся частью относящихся к Объекту соглашения систем водоснабжения, допускается передача Концедентом прав владения и (или) пользования такими объектами, приобретаемыми в собственность Концедента в порядке, предусмотренном требованиями </w:t>
      </w:r>
      <w:hyperlink r:id="rId8" w:anchor="/document/10164072/entry/1018" w:tooltip="https://internet.garant.ru/#/document/10164072/entry/1018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Гражданского кодекса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РФ, концессионеру, наделенному статусом гарантирующей организации или единой теплоснабжающей организации, без проведения торгов путем изменения условий действующего концессионного соглашения без учета требований, предусмотренных </w:t>
      </w:r>
      <w:hyperlink r:id="rId9" w:anchor="/document/12141176/entry/5005" w:tooltip="https://internet.garant.ru/#/document/12141176/entry/500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абзацем</w:t>
        </w:r>
      </w:hyperlink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настоящего пункта. В указанном случае не допускаются уменьшение размера расходов концессионера на создание и (или) реконструкцию объекта концессионного соглашения, определенного на основании конкурсного предложения концессионера и установленного в концессионном соглашении, увеличение объема расходов, финансируемых за счет средств Концедента, на использование (эксплуатацию)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 и (или) конкурсной документацией предусмотрено принятие Концедентом на себя расходов на использование (эксплуатацию) этого объекта, ухудшение плановых значений показателей надежности, качества, энергетической эффективности объектов, плановых значений показателей надежности и энергетической эффективности объектов, плановых значений иных предусмотренных концессионным соглашением технико-экономических показателей этих систем и (или) объектов.</w:t>
      </w:r>
    </w:p>
    <w:p w14:paraId="12917646" w14:textId="77777777" w:rsidR="006B0809" w:rsidRDefault="002A12B4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регистрация права собственности Концедента на недвижимое имущество в составе бесхозяйного имущества осуществляется Концедентом.</w:t>
      </w:r>
    </w:p>
    <w:p w14:paraId="71731845" w14:textId="77777777" w:rsidR="006B0809" w:rsidRDefault="002A12B4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осуществления государственной регистрации права собственности Концедента на объекты недвижимости в составе бесхозяйного имущества и (или) оформления в порядке, установленном законодательством РФ, права собственности Концедента на объекты движимого имущества, бесхозяйное имущество с согласия Концессионера включается в состав Объекта соглашения и передается во владение и пользование Концессионеру не позднее 45 (сорока пяти) календарных дней с даты государственной регистрации и (или) оформления объектов указанного имущества в собственность Концедента. </w:t>
      </w:r>
    </w:p>
    <w:p w14:paraId="6776FBC9" w14:textId="77777777" w:rsidR="006B0809" w:rsidRDefault="006B0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A63D70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Порядок возврата Концессионером Концеденту имущества </w:t>
      </w:r>
    </w:p>
    <w:p w14:paraId="368FCF59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Концессионер обязан передать Концеденту, а Концедент обязан принять Объект Соглашения (имущество, входящее в состав Объекта Соглашения) в срок, указанный в пункте 10.5 настоящего Соглашения. Передаваемый Концессионером Объект Соглашения (имущество, входящее в состав Объекта Соглашения) должен находиться в состоянии, указанном в </w:t>
      </w:r>
      <w:hyperlink w:anchor="Приложение7" w:tooltip="#Приложение7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6</w:t>
      </w:r>
      <w:r>
        <w:rPr>
          <w:rFonts w:ascii="Times New Roman" w:hAnsi="Times New Roman"/>
          <w:sz w:val="24"/>
          <w:szCs w:val="24"/>
        </w:rPr>
        <w:t xml:space="preserve"> к настоящему Соглашению, быть пригодным для осуществления деятельности, указанной в пункте 1.1 настоящего Соглашения, и не должен быть обременен правами третьих лиц. </w:t>
      </w:r>
    </w:p>
    <w:p w14:paraId="4612651F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Передача Концессионером Концеденту Объекта Соглашения (имущества, входящего в состав Объекта Соглашения), осуществляется по Акту приёма-передачи, подписываемому Сторонами. Акт приёма-передачи оформляется Концессионером и направляется Концеденту не позднее даты окончания срока использования имущества, указанной в пункте 10.6 настоящего Соглашения. При отсутствии возражений Акт приёма-передачи подлежит подписанию Концедентом и возврату Концессионеру в течение 20 (двадцати) рабочих дней с даты получения Акта от Концессионера.</w:t>
      </w:r>
    </w:p>
    <w:p w14:paraId="4ABE1D4B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подписания Акта приёма-передачи при возврате имущества Концеденту при досрочном расторжении настоящего Соглашения - 20 (двадцать) рабочих дней с даты получения Акта приёма-передачи.</w:t>
      </w:r>
    </w:p>
    <w:p w14:paraId="7A76A793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Концессионера по передаче Объекта Соглашения (имущества, входящего в Объект Соглашения) считается исполненной с момента подписания Концессионером и Концедентом соответствующего Акта приёма-передачи. При безосновательном уклонении Концедента от подписания Акта приёма-передачи обязанность Концессионера по передаче Объекта Соглашения (имущества, входящего в Объект Соглашения), считается исполненной, если Концессионер в установленном настоящим Соглашением порядке подготовил и направил Концеденту Акт приёма-передачи, но в течение 20 (двадцати) рабочих дней не получил от Концедента возражений относительно принимаемого имущества.</w:t>
      </w:r>
    </w:p>
    <w:p w14:paraId="3507B0BC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Концессионер одновременно с передачей Объекта Соглашения передает Концеденту необходимые документы, относящиеся к передаваемому Объекту Соглашения, которые были переданы Концедентом Концессионеру ранее, а также документы, которые были разработаны в процессе выполнения Концессионером мероприятий по реконструкции Объекта Соглашения (объектов, входящих в состав Объекта Соглашения).</w:t>
      </w:r>
    </w:p>
    <w:p w14:paraId="0313D95E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Прекращение прав Концессионера на владение и пользование объектами недвижимого имущества, входящими в состав Объекта Соглашения, подлежит государственной регистрации в установленном законодательством РФ порядке. Государственная регистрация прекращения указанных прав осуществляется Концедентом.</w:t>
      </w:r>
    </w:p>
    <w:p w14:paraId="2B86A00D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обязуются осуществить действия, необходимые для государственной регистрации прекращения указанных прав Концессионера, в том числе обратиться с заявлением в регистрирующий орган, в течение 10 (десяти) рабочих дней со дня подписания Концедентом Акта приёма-передачи имущества.</w:t>
      </w:r>
    </w:p>
    <w:p w14:paraId="66B6CF57" w14:textId="77777777" w:rsidR="006B0809" w:rsidRDefault="006B0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3D2B6E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Порядок осуществления Концессионером деятельности,</w:t>
      </w:r>
    </w:p>
    <w:p w14:paraId="5BB7C0E0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предусмотренной Соглашением, и иной деятельности</w:t>
      </w:r>
    </w:p>
    <w:p w14:paraId="336F27C5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В соответствии с настоящим Соглашением Концессионер обязан на условиях, предусмотренных настоящим Соглашением, осуществлять деятельность, указанную в пункте 1.1 настоящего Соглашения, и не прекращать (не приостанавливать) эту деятельность без согласия Концедента, за исключением случаев, установленных законодательством РФ и настоящим Соглашением. </w:t>
      </w:r>
    </w:p>
    <w:p w14:paraId="4A55749A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РФ.</w:t>
      </w:r>
    </w:p>
    <w:p w14:paraId="4B670F16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Концессионер обязан осуществлять деятельность, указанную в пункте 1.1 настоящего Соглашения, с момента передачи Объекта Соглашения Концессионеру и подписания соответствующих Актов приёма-передачи и до момента возврата Объекта Соглашения Концеденту.</w:t>
      </w:r>
    </w:p>
    <w:p w14:paraId="4BBAA259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Концессионер обязан при осуществлении деятельности, указанной в пункте 1.1 настоящего Соглашения, осуществлять реализацию производимых товаров по регулируемым ценам (тарифам), а в случаях, предусмотренных законодательством – по нерегулируемым ценам. Концессионер обязан при осуществлении деятельности, указанной в пункте 1.1 настоящего Соглашения, предоставлять потребителям установленные федеральными законами, законами субъекта РФ, нормативными правовыми актами органов местного самоуправления льготы. Указанные льготы предоставляются Концессионером в случаях и в порядке, предусмотренных действующим законодательством РФ. </w:t>
      </w:r>
    </w:p>
    <w:p w14:paraId="51F304A0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 Регулирование тарифов на производимые Концессионером товары осуществляется в соответствии с методом индексации тарифов. Значения долгосрочных параметров регулирования деятельности Концессионера в сфере водоснабжения, определенные в соответствии с нормативными правовыми актами РФ в сфере водоснабжения на производимые Концессионером товары, согласованные с органами исполнительной власти, осуществляющими регулирование цен (тарифов) в соответствии с законодательством РФ в сфере регулирования цен (тарифов), указаны в </w:t>
      </w:r>
      <w:hyperlink w:anchor="Приложение4" w:tooltip="#Приложение4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Приложении № </w:t>
        </w:r>
      </w:hyperlink>
      <w:r>
        <w:rPr>
          <w:rFonts w:ascii="Times New Roman" w:hAnsi="Times New Roman"/>
          <w:sz w:val="24"/>
          <w:szCs w:val="24"/>
        </w:rPr>
        <w:t>3 к настоящему Соглашению.</w:t>
      </w:r>
    </w:p>
    <w:p w14:paraId="73055539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8.7. Объем валовой выручки, получаемой Концессионером в рамках реализации настоящего Соглашения</w:t>
      </w:r>
      <w:r>
        <w:rPr>
          <w:rFonts w:ascii="Times New Roman" w:hAnsi="Times New Roman"/>
          <w:b/>
          <w:bCs/>
          <w:sz w:val="24"/>
          <w:szCs w:val="24"/>
        </w:rPr>
        <w:t xml:space="preserve"> (тыс. руб. без НДС) </w:t>
      </w:r>
      <w:r>
        <w:rPr>
          <w:rFonts w:ascii="Times New Roman" w:hAnsi="Times New Roman"/>
          <w:sz w:val="24"/>
          <w:szCs w:val="24"/>
        </w:rPr>
        <w:t>представлен в Приложении №9.</w:t>
      </w:r>
    </w:p>
    <w:p w14:paraId="2EA36983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валовой выручки является ориентировочно-расчетным и подлежит ежегодной корректировке в соответствии с требованиями законодательства РФ в сфере водоснабжения.</w:t>
      </w:r>
    </w:p>
    <w:p w14:paraId="4E139F87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 Концессионер обязан предоставить в качестве обеспечения надлежащего исполнения обязательств по настоящему Соглашению безотзывные банковские гарантии должного исполнения условий Концессионного соглашения либо осуществить страхование деятельности Концессионера.</w:t>
      </w:r>
    </w:p>
    <w:p w14:paraId="61DBEF2F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Безотзывные Банковские гарантии предоставляются ежегодно в следующем порядке:</w:t>
      </w:r>
    </w:p>
    <w:p w14:paraId="4D73C28D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Банковская гарантия должна быть предоставлена Концеденту не позднее 20 декабря года, предшествующего году действия такой банковской гарантии;</w:t>
      </w:r>
    </w:p>
    <w:p w14:paraId="6CFB8B50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Срок действия банковской гарантии должен составлять 1 календарный год;</w:t>
      </w:r>
    </w:p>
    <w:p w14:paraId="091C7214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Банковская гарантия должна быть выдана на сумму, составляющую 1% от планируемого размера расходов на реконструкцию Объекта Соглашения на соответствующий год, предусмотренного приложением № 4 к настоящему Соглашению. </w:t>
      </w:r>
    </w:p>
    <w:p w14:paraId="2351200A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 Концессионер обязуется осуществлять подключение к системе водоснабжения отдельным объектам такой системы объектов потребителей (в том числе застройщиков), в сроки и порядке, установленных действующим законодательством РФ.</w:t>
      </w:r>
    </w:p>
    <w:p w14:paraId="7A46F100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 Концессионер для осуществления деятельности, предусмотренной настоящим Соглашением, обязан иметь соответствующие лицензии в предусмотренных действующим законодательством РФ случаях.</w:t>
      </w:r>
    </w:p>
    <w:p w14:paraId="0E98973F" w14:textId="77777777" w:rsidR="006B0809" w:rsidRDefault="002A12B4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8.11.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Концессионер уведомляет Концедента о структурных подразделениях Концессионера, а Концедент уведомляет Концессионера о составе уполномоченных органов Концедента, осуществляющих права и обязанности, предусмотренные настоящим Соглашением, в течение 1 (одного) месяца с даты вступления настоящего Соглашения в силу.</w:t>
      </w:r>
    </w:p>
    <w:p w14:paraId="0EEF0450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Стороны обязуются в течение 30 (тридцати) календарных дней с момента исполнения пункта 8.11 настоящего Соглашения заключить соглашение о взаимодействии уполномоченных органов Концедента и Концессионера об исполнении настоящего Соглашения.</w:t>
      </w:r>
    </w:p>
    <w:p w14:paraId="02851BED" w14:textId="77777777" w:rsidR="006B0809" w:rsidRDefault="006B08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78D02AD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Плата по Соглашению </w:t>
      </w:r>
    </w:p>
    <w:p w14:paraId="07AC8DCE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Концессионная плата по настоящему Соглашению составляет 0 (ноль) рублей 00 копеек. </w:t>
      </w:r>
    </w:p>
    <w:p w14:paraId="01C8D1FC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Плата Концедента по настоящему Соглашению утверждается Региональной службой по тарифам и ценообразованию Забайкальского края и составляет 281 423 (двести восемьдесят одна тысяча четыреста двадцать три) рубля 33 коп. ежегодно с 2025 по 2031 гг (в полном объеме).</w:t>
      </w:r>
    </w:p>
    <w:p w14:paraId="102C623A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1C10EF6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Сроки, предусмотренные настоящим Соглашением </w:t>
      </w:r>
    </w:p>
    <w:p w14:paraId="3667AD36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Настоящее Соглашение вступает в силу со дня его подписания и действует до 31.12.2031 г. </w:t>
      </w:r>
    </w:p>
    <w:p w14:paraId="426CD326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Срок создания и (или) реконструкции Объекта Соглашения определяется в соответствии с 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Приложением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4</w:t>
      </w:r>
      <w:r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14:paraId="63ED2D2C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Сроки завершения создания и (или) реконструкции объектов Соглашения определяются в соответствии с 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Приложением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4</w:t>
      </w:r>
      <w:r>
        <w:rPr>
          <w:rFonts w:ascii="Times New Roman" w:hAnsi="Times New Roman"/>
          <w:sz w:val="24"/>
          <w:szCs w:val="24"/>
        </w:rPr>
        <w:t xml:space="preserve"> к настоящему Соглашению. </w:t>
      </w:r>
    </w:p>
    <w:p w14:paraId="1CEADF0E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 Срок передачи Концедентом Концессионеру объектов Соглашения и имущества, которое находится в собственности Концедента, - в течение 30 дней с даты подписания сторонами настоящего Соглашения.</w:t>
      </w:r>
    </w:p>
    <w:p w14:paraId="797BEF67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Срок использования Концессионером Объекта Соглашения – с даты передачи Концессионеру имущества, входящего с состав Объекта Соглашения, по 31.12.2031 г.</w:t>
      </w:r>
    </w:p>
    <w:p w14:paraId="229C4206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10.6. Срок осуществления Концессионером деятельности, указанной в пункте 1.1. настоящего Соглашения – с даты передачи Концессионеру имущества, входящего с состав Объекта Соглашения, и до даты возврата Объекта Соглашения Концеденту.</w:t>
      </w:r>
    </w:p>
    <w:p w14:paraId="5F9DA08B" w14:textId="77777777" w:rsidR="006B0809" w:rsidRDefault="006B0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24CF76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Порядок осуществления Концедентом контроля </w:t>
      </w:r>
    </w:p>
    <w:p w14:paraId="4837A8F9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соблюдением Концессионером условий настоящего Соглашения </w:t>
      </w:r>
    </w:p>
    <w:p w14:paraId="1A5A40C3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Уполномоченные органы Концедента, осуществляют контроль за соблюдением Концессионером условий настоящего Соглашения, в том числе за исполнением обязательств по соблюдению сроков реконструкции Объекта Соглашения, осуществлению инвестиций в его реконструкцию, обеспечению соответствия технико-экономических показателей Объекта Соглашения установленным настоящим Соглашением технико-экономическим показателям, осуществлению деятельности, предусмотренной настоящим Соглашением, использованию (эксплуатации) Объекта Соглашения в соответствии с целями, установленными настоящим Соглашением.</w:t>
      </w:r>
    </w:p>
    <w:p w14:paraId="13732653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Концедент не реже 1 (одного) раза в год проводит проверку соблюдения со стороны Концессионера условий концессионного соглашения. О планируемой проверке Концедент уведомляет Концессионера за 15 (пятнадцать) рабочих дней до начала проведения. Выездная проверка осуществляется в присутствии ответственных представителей Концессионера.</w:t>
      </w:r>
    </w:p>
    <w:p w14:paraId="4391FB72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Концедент вправе проводить внеплановые мероприятия по контролю в порядке и сроки, предусмотренные действующим законодательством. Внеплановые мероприятия по контролю проводятся в присутствии Концессионера с составлением соответствующего акта. В случае неявки представителя Концессионера для участия в мероприятии по контролю акт составляется в одностороннем порядке, с последующим направлением его в адрес Концессионера. </w:t>
      </w:r>
    </w:p>
    <w:p w14:paraId="52680E38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Совместные контрольные мероприятия могут быть проведены также по инициативе Концессионера с предварительным письменным извещением Концедента не менее чем за 5 (пять) рабочих дня до даты проведения и составлением двухстороннего акта. </w:t>
      </w:r>
    </w:p>
    <w:p w14:paraId="7CF650F5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Концедент вправе определить иной уполномоченный орган и (или) юридическое лицо в соответствии с законодательством РФ, законодательством Забайкальского края и нормативными правовыми актами органов местного самоуправления для осуществления контроля в рамках настоящего Соглашения.</w:t>
      </w:r>
    </w:p>
    <w:p w14:paraId="108CC64F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определения иного уполномоченного органа и (или) юридического лица, Концедент уведомляет об этом Концессионера в разумный срок, но не позднее 30 (тридцати) рабочих дней до начала осуществления указанными органами (юридическими лицами) возложенных на них полномочий, предусмотренных настоящим Соглашением.</w:t>
      </w:r>
    </w:p>
    <w:p w14:paraId="03A08F8E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11.3. Концессионер обязан обеспечить представителям уполномоченных Концедентом органов или юридических лиц, осуществляющим контроль за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пункте 1.1 настоящего Соглашения.</w:t>
      </w:r>
    </w:p>
    <w:p w14:paraId="41AFFFAC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 Концедент имеет право запрашивать у Концессионера, а Концессионер обязан предоставить документы и информацию об исполнении Концессионером обязательств, предусмотренных настоящим Соглашением. Запрашиваемые Концедентом документы и информацию, относящиеся к исполнению обязательств по реконструкции Объекта Соглашения, Концессионер обязан предоставить в течение 30 (тридцати) рабочих дней с момента получения письменного запроса.</w:t>
      </w:r>
    </w:p>
    <w:p w14:paraId="17F02F18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11.5. Концедент не вправе вмешиваться в осуществление хозяйственной деятельности Концессионера.</w:t>
      </w:r>
    </w:p>
    <w:p w14:paraId="744B7BBD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11.6. Представители уполномоченных Концедентом органов или юридических лиц не вправе разглашать сведения, отнесенные настоящим Соглашением к сведениям конфиденциального характера или являющиеся коммерческой тайной.</w:t>
      </w:r>
    </w:p>
    <w:p w14:paraId="0ED70191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11.7. При обнаружении Концедентом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Концедент обязан сообщить об этом Концессионеру в течение 10 (десяти) рабочих дней со дня обнаружения указанных нарушений.</w:t>
      </w:r>
    </w:p>
    <w:p w14:paraId="6963CD8C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11.8. Результаты осуществления контроля за соблюдением Концессионером условий настоящего Соглашения оформляются актом о результатах контроля. Акт о результатах контроля подлежит размещению Концедентом в течение 5 (пяти) рабочих дней со дня составления указанного акта на официальном сайте Концедента в сети Интернет. Доступ к указанному акту обеспечивается в течение срока действия настоящего Соглашения и после дня окончания его срока действия в течение 3 (трех) лет.</w:t>
      </w:r>
    </w:p>
    <w:p w14:paraId="34D164B4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11.9. Стороны обязаны своевременно предоставлять друг другу информацию, необходимую для исполнения обязанностей, предусмотренных настоящим Соглашением,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14:paraId="601115FF" w14:textId="77777777" w:rsidR="006B0809" w:rsidRDefault="006B08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A85B1DB" w14:textId="77777777" w:rsidR="006B0809" w:rsidRDefault="006B08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04C658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Обязанности Субъекта РФ </w:t>
      </w:r>
    </w:p>
    <w:p w14:paraId="403A091E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 Установление тарифов в соответствии с долгосрочными параметрами регулирования деятельности Концессионера и методом регулирования тарифов, установленных настоящим Соглашением.</w:t>
      </w:r>
    </w:p>
    <w:p w14:paraId="0D7C9400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12.2. Утверждение Инвестиционных программ Концессионера в соответствии с установленными настоящим Соглашением заданием и мероприятиями, плановыми показателями деятельности Концессионера, предельным уровнем расходов на создание и (или) реконструкцию Объекта Соглашения.</w:t>
      </w:r>
    </w:p>
    <w:p w14:paraId="7F467E24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 Возмещение недополученных доходов, экономически обоснованных расходов Концессионера, подлежащих возмещению за счет средств бюджета субъекта РФ, в том числе в случае принятия органом исполнительной власти Забайкальского края в области государственного регулирования тарифов 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 и предусмотренных настоящим Соглашением в соответствии с основами ценообразования в сфере водоснабжения, и (или) долгосрочных параметров регулирования деятельности Концессионера, установленных органом исполнительной власти Забайкальского края в области государственного регулирования тарифов,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регулирования деятельности Концессионера, установленных либо согласованных органом исполнительной власти Забайкальского края в области государственного регулирования тарифов, в соответствии с Федеральным законом от 21.07.2005 № 115-ФЗ «О концессионных соглашениях» (далее – ФЗ «О концессионных соглашениях»).</w:t>
      </w:r>
    </w:p>
    <w:p w14:paraId="4E62297B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12.4. Иные обязанности, устанавливаемые нормативными правовыми актами Субъекта РФ.</w:t>
      </w:r>
    </w:p>
    <w:p w14:paraId="26DE3E02" w14:textId="77777777" w:rsidR="006B0809" w:rsidRDefault="006B08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6FDA2E7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Ответственность Сторон </w:t>
      </w:r>
    </w:p>
    <w:p w14:paraId="3B5F3908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 За неисполнение или ненадлежащее исполнение обязательств, предусмотренных настоящим Соглашением, Стороны несут ответственность, предусмотренную законодательством РФ и настоящим Соглашением.</w:t>
      </w:r>
    </w:p>
    <w:p w14:paraId="4F1BBBD3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13.2. Концессионер несет ответственность перед Концедентом за допущенное при создании и (или) реконструкции Объекта Соглашения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Объекта Соглашения.</w:t>
      </w:r>
    </w:p>
    <w:p w14:paraId="76017846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13.3. В случае нарушения требований, указанных в пункте 13.2 настоящего Соглашения, Концедент обязан в течение 10 (десяти)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для устранения нарушения устанавливается с учетом принципа разумности.</w:t>
      </w:r>
    </w:p>
    <w:p w14:paraId="3170017A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13.4. Концессионер обязан возместить причиненные Концеденту убытки, вызванные нарушением Концессионером требований, указанных в пунктах 4.1, 6.1, 6.2, 6.3, 7.1 настоящего Соглашения, если эти нарушения не были устранены Концессионером в срок, определенный Концедентом в требовании об устранении нарушений, или являются существенными.</w:t>
      </w:r>
    </w:p>
    <w:p w14:paraId="30F57C77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13.5. Концессионер несет перед Концедентом ответственность за качество работ по созданию и (или) реконструкции Объекта Соглашения (объекта, входящего в состав Объекта Соглашения), в предусмотренных действующим законодательством РФ случаях. </w:t>
      </w:r>
    </w:p>
    <w:p w14:paraId="54B49E39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13.6. В случае если в результате действий или бездействия Концедента исполнение обязательств Концессионера приостановлено или стало невозможным, Концессионер не несет ответственность за ненадлежащее исполнение или неисполнение соответствующего обязательства. При этом в случае, когда исполнение обязательства приостановлено, срок, предусмотренный для его исполнения, продлевается соразмерно периоду приостановления исполнения обязательства. Если в результате указанного выше приостановления исполнения обязательства и в связи с этим продления срока его исполнения, срок окончания исполнения обязательства выпадает на дату после окончания действия концессионного соглашения, Концессионер также не несет ответственность за то, что не исполнил соответствующее обязательство в течение срока действия концессионного соглашения. </w:t>
      </w:r>
    </w:p>
    <w:p w14:paraId="3026C501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13.7. Возмещение Сторонами настоящего Соглашения убытков и уплата неустойки в случае неисполнения или ненадлежащего исполнения обязательств, предусмотренных настоящим Соглашением, не освобождают соответствующую Сторону от исполнения этого обязательства в натуре.</w:t>
      </w:r>
    </w:p>
    <w:p w14:paraId="5A60781A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13.8. Сторона, не исполнившая или исполнившая ненадлежащим образом свои обязательства, предусмотренные настоящим Соглашением, несет ответственность, предусмотренную законодательством РФ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</w:p>
    <w:p w14:paraId="41EC54E3" w14:textId="77777777" w:rsidR="006B0809" w:rsidRDefault="006B08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2816155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Порядок взаимодействия Сторон при</w:t>
      </w:r>
    </w:p>
    <w:p w14:paraId="587FBDB0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наступлении обстоятельств непреодолимой силы </w:t>
      </w:r>
    </w:p>
    <w:p w14:paraId="379CF18A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14.1. Сторона, нарушившая условия настоящего Соглашения в результате наступления обстоятельств непреодолимой силы, обязана: </w:t>
      </w:r>
    </w:p>
    <w:p w14:paraId="1AEB047D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письменной форме уведомить другую Сторону о наступлении указанных обстоятельств не позднее 5 (пяти) календарных дней со дня их наступления и представить необходимые документальные подтверждения; </w:t>
      </w:r>
    </w:p>
    <w:p w14:paraId="45180295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письменной форме уведомить другую Сторону о возобновлении исполнения своих обязательств, предусмотренных настоящим Соглашением.</w:t>
      </w:r>
    </w:p>
    <w:p w14:paraId="4527D96F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14.2. 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меры, направленные на обеспечение надлежащего осуществления Концессионером деятельности, указанной в пункте 1.1 настоящего Соглашения.</w:t>
      </w:r>
    </w:p>
    <w:p w14:paraId="24CD3FDB" w14:textId="77777777" w:rsidR="006B0809" w:rsidRDefault="006B08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11787CD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Изменение Соглашения </w:t>
      </w:r>
    </w:p>
    <w:p w14:paraId="2EC1BC1C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15.1. Настоящее Соглашение может быть изменено по соглашению его Сторон. Изменение настоящего Соглашения осуществляется в письменной форме путем составления документа, подписанного Сторонами, и являющегося Приложением к настоящему Соглашению. В целях внесения изменений в условия настоящего Соглашения одна из Сторон направляет другим Сторонам соответствующее предложение с обоснованием предлагаемых изменений. Сторона, получившая предложение об изменении условий Соглашения, в течение 30 (тридцати) календарных дней со дня получения указанного предложения рассматривает его и принимает решение о согласии или об отказе внести изменения в условия настоящего Соглашения с указанием причин отказа.</w:t>
      </w:r>
    </w:p>
    <w:p w14:paraId="595A42BB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15.2. Изменение условий настоящего Соглашения осуществляется с согласия антимонопольного органа в случаях, предусмотренных ФЗ «О концессионных соглашениях», полученного в порядке и на условиях, установленных Правительством РФ, за исключением замены лица по концессионному соглашению в порядке, установленном законодательством. </w:t>
      </w:r>
    </w:p>
    <w:p w14:paraId="76BEE17D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15.3. Изменение значений долгосрочных параметров регулирования деятельности Концессионера, указанных в </w:t>
      </w:r>
      <w:hyperlink w:anchor="Приложение4" w:tooltip="#Приложение4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3</w:t>
      </w:r>
      <w:r>
        <w:rPr>
          <w:rFonts w:ascii="Times New Roman" w:hAnsi="Times New Roman"/>
          <w:sz w:val="24"/>
          <w:szCs w:val="24"/>
        </w:rPr>
        <w:t xml:space="preserve"> к настоящему Соглашению, осуществляется по предварительному согласованию с органом исполнительной власти субъекта РФ или органом местного самоуправления, осуществляющих регулирование цен (тарифов) в соответствии с законодательством РФ в сфере регулирования цен (тарифов), получаемому в порядке, установленном законодательством.</w:t>
      </w:r>
    </w:p>
    <w:p w14:paraId="13DD6549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15.4. Изменение условий настоящего Соглашения в случае, если в течение срока реализации концессионного соглашения выявлены технологически и функционально связанные с Объектом Соглашения бесхозяйные объекты водоснабжения, являющиеся частью относящейся к Объекту Соглашения системы водоснабжения, возможно при условиях и в порядке, предусмотренных ФЗ «О концессионных соглашениях».</w:t>
      </w:r>
    </w:p>
    <w:p w14:paraId="2F835226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15.5. В случае принятия Правительством Российской Федерации соответствующего решения, предусмотренного Федеральным законом от 30 декабря 2012 года № 291-ФЗ «О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водоотведения», в связи с существенным ухудшением экономической конъюнктуры сроки реализации инвестиционных обязательств концессионера, являющегося регулируемой организацией, осуществляющей деятельность в сфере тепло-, водоснабжения, водоотведения могут быть изменены (перенесены) путем подписания сторонами соответствующего дополнительного соглашения к заключенному концессионному соглашению.</w:t>
      </w:r>
    </w:p>
    <w:p w14:paraId="5BF35139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Настоящее Соглашение может быть изменено по требованию одной из Сторон по решению суда по основаниям, предусмотренным ГК РФ.</w:t>
      </w:r>
    </w:p>
    <w:p w14:paraId="207FD43F" w14:textId="77777777" w:rsidR="006B0809" w:rsidRDefault="006B08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2FE34E0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Прекращение Соглашения</w:t>
      </w:r>
    </w:p>
    <w:p w14:paraId="4D3F53DC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 Настоящее Соглашение прекращается:</w:t>
      </w:r>
    </w:p>
    <w:p w14:paraId="1180FAA3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 истечении срока действия;</w:t>
      </w:r>
    </w:p>
    <w:p w14:paraId="1C1BFF48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 соглашению Сторон;</w:t>
      </w:r>
    </w:p>
    <w:p w14:paraId="791D2C3E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основании судебного решения о его досрочном расторжении.</w:t>
      </w:r>
    </w:p>
    <w:p w14:paraId="6F37447A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16.2.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настоящим Соглашением. </w:t>
      </w:r>
    </w:p>
    <w:p w14:paraId="364AE333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16.3. К существенным нарушениям Концессионером условий настоящего Соглашения относятся:</w:t>
      </w:r>
    </w:p>
    <w:p w14:paraId="71FADE23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нарушение сроков реконструкции Объекта Соглашения по вине Концессионера; </w:t>
      </w:r>
    </w:p>
    <w:p w14:paraId="4028D0E9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использование (эксплуатация) Объекта Соглашения в целях, не установленных настоящим Соглашением;</w:t>
      </w:r>
    </w:p>
    <w:p w14:paraId="78E35F92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нарушение установленного настоящим Соглашением порядка владения, пользования и распоряжения имуществом, входящим в состав Объекта Соглашения;</w:t>
      </w:r>
    </w:p>
    <w:p w14:paraId="45D65794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неисполнение или ненадлежащее исполнение Концессионером обязательств, по осуществлению деятельности, предусмотренной пунктом 1.1 настоящего Соглашения, приводящее к причинению значительного ущерба Концеденту;</w:t>
      </w:r>
    </w:p>
    <w:p w14:paraId="4AEAA633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прекращение или приостановление Концессионером деятельности, предусмотренной настоящим Соглашением, без согласия Концедента, за исключением предусмотренных законом и настоящим Соглашением случаев, по вине Концессионера.</w:t>
      </w:r>
    </w:p>
    <w:p w14:paraId="26F6DFC6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16.4. К существенным нарушениям Концедентом условий настоящего Соглашения относятся:</w:t>
      </w:r>
    </w:p>
    <w:p w14:paraId="67F38253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невыполнение в срок, установленный в пункте 10.4 настоящего Соглашения, обязанности по передаче Концессионеру Объекта Соглашения (объектов, входящих в состав Объекта Соглашения);</w:t>
      </w:r>
    </w:p>
    <w:p w14:paraId="03DB8A5D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передача Концессионеру объекта Соглашения по описанию, в том числе технико-экономическим показателям, не соответствующем условиям настоящего Соглашения в случае, если такое несоответствие выявлено в течение одного года с момента подписания сторонами Соглашения Актов приёма-передачи и не могло быть выявлено при передаче объекта Соглашения и возникло по вине Концедента;</w:t>
      </w:r>
    </w:p>
    <w:p w14:paraId="1857CDF5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неисполнение или ненадлежащее исполнение Концедентом обязательств, установленных пунктом 5.1 настоящего Соглашения.</w:t>
      </w:r>
    </w:p>
    <w:p w14:paraId="7B84DE02" w14:textId="77777777" w:rsidR="006B0809" w:rsidRDefault="006B080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345E0CC" w14:textId="77777777" w:rsidR="006B0809" w:rsidRDefault="002A12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 Гарантии прав Концессионера при осуществлении деятельности с использованием (эксплуатацией) Объекта соглашения</w:t>
      </w:r>
    </w:p>
    <w:p w14:paraId="1ACDC582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17.1. В случае установления органом регулирования цен (тарифов) с применением долгосрочных параметров регулирования, которые не соответствуют указанным в </w:t>
      </w:r>
      <w:hyperlink w:anchor="Приложение4" w:tooltip="#Приложение4" w:history="1">
        <w:r>
          <w:rPr>
            <w:rStyle w:val="af3"/>
            <w:rFonts w:ascii="Times New Roman" w:hAnsi="Times New Roman"/>
            <w:sz w:val="24"/>
            <w:szCs w:val="24"/>
          </w:rPr>
          <w:t>Приложении № 3</w:t>
        </w:r>
      </w:hyperlink>
      <w:r>
        <w:rPr>
          <w:rFonts w:ascii="Times New Roman" w:hAnsi="Times New Roman"/>
          <w:sz w:val="24"/>
          <w:szCs w:val="24"/>
        </w:rPr>
        <w:t xml:space="preserve"> долгосрочным параметрам регулирования, и </w:t>
      </w:r>
      <w:r>
        <w:rPr>
          <w:rFonts w:ascii="Times New Roman" w:eastAsia="Times New Roman" w:hAnsi="Times New Roman"/>
          <w:color w:val="000000" w:themeColor="text1"/>
          <w:sz w:val="24"/>
        </w:rPr>
        <w:t>ухудшают положение Концессионера,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условия Концессионного соглашения должны быть изм</w:t>
      </w:r>
      <w:r>
        <w:rPr>
          <w:rFonts w:ascii="Times New Roman" w:hAnsi="Times New Roman"/>
          <w:sz w:val="24"/>
          <w:szCs w:val="24"/>
        </w:rPr>
        <w:t>енены по требованию Концессионера при предоставлении последним экономического обоснования и документального подтверждения ухудшения своего положения. Концессионер по согласованию с Концедентом вправе приостановить выполнение обязательств по модернизации и/или строительству Объекта концессии на период урегулирования данного вопроса. При этом перенос сроков выполнения приостановленных инвестиционных мероприятий с учетом дополнительной задержки из-за сезонной невозможности их реализации, не считается нарушением обязательств Концессионера.</w:t>
      </w:r>
    </w:p>
    <w:p w14:paraId="631EC612" w14:textId="77777777" w:rsidR="006B0809" w:rsidRDefault="002A12B4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17.2. Подтвержденные документально экономически обоснованные расходы и недополученные доходы, возникшие у Концессионера в связи с продолжением Концессионной деятельности после возникновения обстоятельств, указанных в пункте 17.1, подлежат возмещению в порядке, предусмотренном законодательством РФ.</w:t>
      </w:r>
    </w:p>
    <w:p w14:paraId="2EA18312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17.3. Концедент в пределах своих полномочий обязан содействовать погашению задолженности потребителей по оплате товаров, работ, услуг, реализуемых Концессионером во исполнение Концессионного соглашения. Концедент, в частности, обязуется:</w:t>
      </w:r>
    </w:p>
    <w:p w14:paraId="052E1DEA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осуществлять целевое финансирование подведомственных Концеденту организаций на цели оплаты услуг Концессионера, в том числе погашение задолженности перед Концессионером и осуществлять контроль своевременного и целевого расходования указанного финансирования (в отношении подведомственных организаций, самостоятельно оплачивающих товары, работы, услуги Концессионера);</w:t>
      </w:r>
    </w:p>
    <w:p w14:paraId="553E3B5A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своевременно и в полном объеме включать в бюджет расходы на оплату задолженности подведомственных организаций;</w:t>
      </w:r>
    </w:p>
    <w:p w14:paraId="4F77BF04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проводить разъяснительную работу с населением о необходимости своевременной оплаты за услуги водоснабжения и административной ответственности за несвоевременную оплату.</w:t>
      </w:r>
    </w:p>
    <w:p w14:paraId="3FE7D5B1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17.4. В порядке, предусмотренном законодательством РФ, субъект РФ своевременно обеспечивает:</w:t>
      </w:r>
    </w:p>
    <w:p w14:paraId="3BFDCDF4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возмещение недополученных доходов в порядке, предусмотренным законодательством РФ и условиями Концессионного соглашения;</w:t>
      </w:r>
    </w:p>
    <w:p w14:paraId="12D2DDA3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учет экономически обоснованных расходов и выпадающих доходов Концессионера при установлении тарифов на расчетные периоды регулирования в порядке, предусмотренном законодательством РФ и условиями Концессионного соглашения;</w:t>
      </w:r>
    </w:p>
    <w:p w14:paraId="3E8D8171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возмещение экономически обоснованных расходов и выпадающих доходов Концессионера в случаях и порядке, предусмотренных законодательством РФ.</w:t>
      </w:r>
    </w:p>
    <w:p w14:paraId="55ABB3FA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17.5. В случае, если принятые федеральные законы и (или) иные нормативные правовые акты РФ, субъектов РФ,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образом, что он в значительной степени лишается того, на что был вправе рассчитывать при заключении настоящего Соглашения, в том числе устанавливают режим запретов и ограничений в отношении Концессионера, ухудшающих его положение по сравнению с режимом, действовавшим в соответствии с нормативными правовыми актами РФ, субъектов РФ, органов местного самоуправления Концедент вправе увеличить срок настоящего Соглашения, в следующем порядке: </w:t>
      </w:r>
    </w:p>
    <w:p w14:paraId="37245530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17.5.1. Концессионер предоставляет Концеденту экономически обоснованное подтверждение увеличения совокупной налоговой нагрузки на Концессионера или ухудшения его положения с приложением подтверждающих документов, а также расчет периода, на который должен быть продлен срок действия настоящего Соглашения;</w:t>
      </w:r>
    </w:p>
    <w:p w14:paraId="07E4E456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17.5.2. Концедент в течение 30 дней с даты представления документов проверяет представленные документы на предмет достоверности и правильности расчетов и согласовывает срок, на который может быть продлено Соглашение, либо отказывает в продлении срока действия настоящего Соглашения.</w:t>
      </w:r>
    </w:p>
    <w:p w14:paraId="73187F2C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17.5.3. Если в процессе проверки документов Концедентом выявлены факты недостоверности информации, ошибки расчетов и прочие недостатки, документы возвращаются Концессионеру на доработку с указанием причин возврата. Срок настоящего Соглашения не увеличивается в случае, если ухудшение положения Концессионера произошло вследствие недостижения Концессионером установленных Соглашением плановых значений показателей надежности, качества объектов водоснабжения, плановых значений показателей надежности и энергетической эффективности объектов водоснабжения.</w:t>
      </w:r>
    </w:p>
    <w:p w14:paraId="0DD3A337" w14:textId="77777777" w:rsidR="006B0809" w:rsidRDefault="006B08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291B92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Разрешение споров </w:t>
      </w:r>
    </w:p>
    <w:p w14:paraId="4313786C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18.1. Споры и разногласия между Сторонами по настоящему Соглашению или в связи с ним разрешаются путем переговоров. </w:t>
      </w:r>
    </w:p>
    <w:p w14:paraId="5CFF8C8B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18.2. В случае недостижения согласия в результате проведенных переговоров,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20 (двадцати) рабочих дней со дня ее получения. Претензия (ответ на претензию) направляется с уведомлением о вручении или иным способом, обеспечивающим получение Стороной такого сообщения. В случае, если ответ не представлен в указанный срок, претензия считается принятой. </w:t>
      </w:r>
    </w:p>
    <w:p w14:paraId="52BF8B02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18.3. В случае недостижения Сторонами согласия споры, возникшие между Сторонами, разрешаются в соответствии с законодательством РФ в Арбитражном суде Забайкальского края.</w:t>
      </w:r>
    </w:p>
    <w:p w14:paraId="1944B5C1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Заключительные положения </w:t>
      </w:r>
    </w:p>
    <w:p w14:paraId="7BFD6169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19.1. Сторона, изменившая свое местонахождение и (или) реквизиты, обязана сообщить об этом другой Стороне в течение 10 (десяти) рабочих дней со дня этого изменения. </w:t>
      </w:r>
    </w:p>
    <w:p w14:paraId="428EF11B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19.2. Настоящее Соглашение составлено на русском языке в 4 (четырёх) подлинных экземплярах, имеющих равную юридическую силу, из них по одному экземпляру – сторонам Соглашения, один экземпляр - для Росреестра по Забайкальскому краю.</w:t>
      </w:r>
    </w:p>
    <w:p w14:paraId="00C46B4F" w14:textId="77777777" w:rsidR="006B0809" w:rsidRDefault="002A12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19.3. Все приложения и дополнительные соглашения к настоящему Соглашению, заключенные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14:paraId="0A5568A7" w14:textId="77777777" w:rsidR="006B0809" w:rsidRDefault="006B0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9C95EE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 Перечень приложений</w:t>
      </w:r>
    </w:p>
    <w:p w14:paraId="57308079" w14:textId="77777777" w:rsidR="006B0809" w:rsidRDefault="00176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1" w:tooltip="#Приложение1" w:history="1">
        <w:r w:rsidR="002A12B4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Приложение № 1</w:t>
        </w:r>
      </w:hyperlink>
      <w:r w:rsidR="002A12B4">
        <w:rPr>
          <w:rFonts w:ascii="Times New Roman" w:hAnsi="Times New Roman"/>
          <w:sz w:val="24"/>
          <w:szCs w:val="24"/>
        </w:rPr>
        <w:t xml:space="preserve"> – Перечень недвижимого и движимого имущества, передаваемого на условиях Концессионного соглашения, с учетом создаваемых Объектов; </w:t>
      </w:r>
    </w:p>
    <w:p w14:paraId="7ABD7C34" w14:textId="77777777" w:rsidR="006B0809" w:rsidRDefault="00176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3" w:tooltip="#Приложение3" w:history="1">
        <w:r w:rsidR="002A12B4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2A12B4"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2</w:t>
      </w:r>
      <w:r w:rsidR="002A12B4">
        <w:rPr>
          <w:rFonts w:ascii="Times New Roman" w:hAnsi="Times New Roman"/>
          <w:sz w:val="24"/>
          <w:szCs w:val="24"/>
        </w:rPr>
        <w:t xml:space="preserve"> – Техническое описание и ТЭП объектов водоснабжения; </w:t>
      </w:r>
    </w:p>
    <w:p w14:paraId="5252E21B" w14:textId="77777777" w:rsidR="006B0809" w:rsidRDefault="00176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4" w:tooltip="#Приложение4" w:history="1">
        <w:r w:rsidR="002A12B4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2A12B4"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3</w:t>
      </w:r>
      <w:r w:rsidR="002A12B4">
        <w:rPr>
          <w:rFonts w:ascii="Times New Roman" w:hAnsi="Times New Roman"/>
          <w:sz w:val="24"/>
          <w:szCs w:val="24"/>
        </w:rPr>
        <w:t xml:space="preserve"> – Долгосрочные параметры регулирования и плановые значения показателей деятельности Концессионера;</w:t>
      </w:r>
    </w:p>
    <w:p w14:paraId="50B91287" w14:textId="77777777" w:rsidR="006B0809" w:rsidRDefault="00176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5" w:tooltip="#Приложение5" w:history="1">
        <w:r w:rsidR="002A12B4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2A12B4"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4</w:t>
      </w:r>
      <w:r w:rsidR="002A12B4">
        <w:rPr>
          <w:rFonts w:ascii="Times New Roman" w:hAnsi="Times New Roman"/>
          <w:sz w:val="24"/>
          <w:szCs w:val="24"/>
        </w:rPr>
        <w:t xml:space="preserve"> – Задание и основные мероприятия по созданию и (или) реконструкции имущества в составе Объектов Соглашения;</w:t>
      </w:r>
    </w:p>
    <w:p w14:paraId="6708B462" w14:textId="77777777" w:rsidR="006B0809" w:rsidRDefault="00176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6" w:tooltip="#Приложение6" w:history="1">
        <w:r w:rsidR="002A12B4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2A12B4"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5</w:t>
      </w:r>
      <w:r w:rsidR="002A12B4">
        <w:rPr>
          <w:rFonts w:ascii="Times New Roman" w:hAnsi="Times New Roman"/>
          <w:sz w:val="24"/>
          <w:szCs w:val="24"/>
        </w:rPr>
        <w:t xml:space="preserve"> – Перечень и описание земельных участков;</w:t>
      </w:r>
    </w:p>
    <w:p w14:paraId="53FD10A8" w14:textId="77777777" w:rsidR="006B0809" w:rsidRDefault="00176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7" w:tooltip="#Приложение7" w:history="1">
        <w:r w:rsidR="002A12B4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2A12B4"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6</w:t>
      </w:r>
      <w:r w:rsidR="002A12B4">
        <w:rPr>
          <w:rFonts w:ascii="Times New Roman" w:hAnsi="Times New Roman"/>
          <w:sz w:val="24"/>
          <w:szCs w:val="24"/>
        </w:rPr>
        <w:t xml:space="preserve"> – Описание и ТЭП объектов водоснабжения при возврате Объекта Соглашения Концеденту по истечении срока действия Концессионного соглашения;</w:t>
      </w:r>
    </w:p>
    <w:p w14:paraId="2E74DCF1" w14:textId="77777777" w:rsidR="006B0809" w:rsidRDefault="00176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8" w:tooltip="#Приложение8" w:history="1">
        <w:r w:rsidR="002A12B4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2A12B4"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7</w:t>
      </w:r>
      <w:r w:rsidR="002A12B4">
        <w:rPr>
          <w:rFonts w:ascii="Times New Roman" w:hAnsi="Times New Roman"/>
          <w:sz w:val="24"/>
          <w:szCs w:val="24"/>
        </w:rPr>
        <w:t xml:space="preserve"> – Форма акта приема-передачи имущества по Концессионному соглашению;</w:t>
      </w:r>
    </w:p>
    <w:p w14:paraId="544CD035" w14:textId="77777777" w:rsidR="006B0809" w:rsidRDefault="00176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9" w:tooltip="#Приложение9" w:history="1">
        <w:r w:rsidR="002A12B4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2A12B4"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8</w:t>
      </w:r>
      <w:r w:rsidR="002A12B4">
        <w:rPr>
          <w:rFonts w:ascii="Times New Roman" w:hAnsi="Times New Roman"/>
          <w:sz w:val="24"/>
          <w:szCs w:val="24"/>
        </w:rPr>
        <w:t xml:space="preserve"> – Формы отчётов Концессионера;</w:t>
      </w:r>
    </w:p>
    <w:p w14:paraId="21DC661C" w14:textId="77777777" w:rsidR="006B0809" w:rsidRDefault="002A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9 - Объем валовой выручки, получаемой Концессионером в рамках реализации настоящего Соглашения. </w:t>
      </w:r>
    </w:p>
    <w:p w14:paraId="1F460662" w14:textId="77777777" w:rsidR="006B0809" w:rsidRDefault="002A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10 – Схема расположения сетей водоснабжения.</w:t>
      </w:r>
    </w:p>
    <w:p w14:paraId="5C6F98A5" w14:textId="77777777" w:rsidR="006B0809" w:rsidRDefault="006B0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3FD0E0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 Адреса и реквизиты Сторон </w:t>
      </w:r>
    </w:p>
    <w:p w14:paraId="6B3D0088" w14:textId="77777777" w:rsidR="006B0809" w:rsidRDefault="006B0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6B0809" w14:paraId="70B00948" w14:textId="77777777">
        <w:tc>
          <w:tcPr>
            <w:tcW w:w="9487" w:type="dxa"/>
          </w:tcPr>
          <w:p w14:paraId="1E4A5579" w14:textId="77777777" w:rsidR="006B0809" w:rsidRDefault="002A12B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Концедент</w:t>
            </w:r>
          </w:p>
          <w:p w14:paraId="24BDC45F" w14:textId="77777777" w:rsidR="006B0809" w:rsidRDefault="002A12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Забайкальского муниципального округа </w:t>
            </w:r>
          </w:p>
          <w:p w14:paraId="1F2339F2" w14:textId="77777777" w:rsidR="006B0809" w:rsidRDefault="002A12B4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1027500546611 ИНН 7505000358 КПП 750501001</w:t>
            </w:r>
          </w:p>
          <w:p w14:paraId="2572ACB1" w14:textId="77777777" w:rsidR="006B0809" w:rsidRDefault="002A12B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674650, Забайкальский край, Забайкальский район,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пгт Забайкальск, ул. Красноармейская, 40А</w:t>
            </w:r>
          </w:p>
          <w:p w14:paraId="3B57C97C" w14:textId="77777777" w:rsidR="006B0809" w:rsidRDefault="006B080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D962F4" w14:textId="77777777" w:rsidR="006B0809" w:rsidRDefault="002A12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7BB5FA5C" w14:textId="77777777" w:rsidR="006B0809" w:rsidRDefault="006B08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52A5D1" w14:textId="77777777" w:rsidR="006B0809" w:rsidRDefault="002A12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</w:tc>
      </w:tr>
      <w:tr w:rsidR="006B0809" w14:paraId="2DAD5D02" w14:textId="77777777">
        <w:tc>
          <w:tcPr>
            <w:tcW w:w="9487" w:type="dxa"/>
          </w:tcPr>
          <w:p w14:paraId="2C60FE80" w14:textId="77777777" w:rsidR="006B0809" w:rsidRDefault="006B0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104B58" w14:textId="77777777" w:rsidR="006B0809" w:rsidRDefault="002A1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Концессионер:</w:t>
            </w:r>
          </w:p>
          <w:p w14:paraId="2C273674" w14:textId="77777777" w:rsidR="006B0809" w:rsidRDefault="002A1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Акционерное общество «Читаэнергосбыт» </w:t>
            </w:r>
          </w:p>
          <w:p w14:paraId="7760BE8E" w14:textId="77777777" w:rsidR="006B0809" w:rsidRDefault="002A1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1057536132323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ИНН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7536066430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753606001</w:t>
            </w:r>
          </w:p>
          <w:p w14:paraId="557B3330" w14:textId="77777777" w:rsidR="006B0809" w:rsidRDefault="002A12B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672039, Забайкальский край, г. Чита, ул. Бабушкина, д.38</w:t>
            </w:r>
          </w:p>
          <w:p w14:paraId="72679DF6" w14:textId="77777777" w:rsidR="006B0809" w:rsidRDefault="006B080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23EB4B" w14:textId="77777777" w:rsidR="006B0809" w:rsidRDefault="002A12B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590658B6" w14:textId="77777777" w:rsidR="006B0809" w:rsidRDefault="006B080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862E5C" w14:textId="77777777" w:rsidR="006B0809" w:rsidRDefault="002A12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Голиков</w:t>
            </w:r>
          </w:p>
        </w:tc>
      </w:tr>
      <w:tr w:rsidR="006B0809" w14:paraId="1FCDCAB3" w14:textId="77777777">
        <w:tc>
          <w:tcPr>
            <w:tcW w:w="9487" w:type="dxa"/>
          </w:tcPr>
          <w:p w14:paraId="6ED5EA8B" w14:textId="77777777" w:rsidR="006B0809" w:rsidRDefault="006B08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93C804" w14:textId="77777777" w:rsidR="006B0809" w:rsidRDefault="002A12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Субъект РФ:</w:t>
            </w:r>
          </w:p>
          <w:p w14:paraId="036CFC20" w14:textId="77777777" w:rsidR="006B0809" w:rsidRDefault="002A12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Забайкальский край</w:t>
            </w:r>
          </w:p>
          <w:p w14:paraId="071113B9" w14:textId="77777777" w:rsidR="006B0809" w:rsidRDefault="002A12B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7536095293, КПП 753601001, ОГРН 1087536008163, ОКПО 00022250</w:t>
            </w:r>
          </w:p>
          <w:p w14:paraId="352E473F" w14:textId="77777777" w:rsidR="006B0809" w:rsidRDefault="002A1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Российская Федерация, 672000, Забайкальский край, г. Чита,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Чайковского, 8</w:t>
            </w:r>
          </w:p>
          <w:p w14:paraId="4B7007B7" w14:textId="77777777" w:rsidR="006B0809" w:rsidRDefault="006B0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E4CA6E" w14:textId="77777777" w:rsidR="006B0809" w:rsidRDefault="002A1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1B36945D" w14:textId="77777777" w:rsidR="006B0809" w:rsidRDefault="006B0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E66252" w14:textId="77777777" w:rsidR="006B0809" w:rsidRDefault="002A12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7C568F8B" w14:textId="77777777" w:rsidR="006B0809" w:rsidRDefault="006B0809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E5EA9A" w14:textId="77777777" w:rsidR="006B0809" w:rsidRDefault="006B0809">
      <w:pPr>
        <w:spacing w:after="0" w:line="240" w:lineRule="auto"/>
        <w:sectPr w:rsidR="006B0809"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365EAE9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Приложение1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14:paraId="27F1EC19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инфраструктуры, </w:t>
      </w:r>
    </w:p>
    <w:p w14:paraId="06FB53E0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предназначенных для холодного водоснабжения потребителей п.ст. Даурия</w:t>
      </w:r>
    </w:p>
    <w:p w14:paraId="72CD7537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«____» __________2025 г. № ___</w:t>
      </w:r>
    </w:p>
    <w:p w14:paraId="4F16ABB3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C5E172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Объектов Концессионного Соглашения </w:t>
      </w:r>
    </w:p>
    <w:tbl>
      <w:tblPr>
        <w:tblW w:w="143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41"/>
        <w:gridCol w:w="4111"/>
        <w:gridCol w:w="4110"/>
        <w:gridCol w:w="2410"/>
      </w:tblGrid>
      <w:tr w:rsidR="006B0809" w14:paraId="39767D69" w14:textId="77777777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14:paraId="4966B013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037DA4B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объекта, кадастровый номер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23E15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9885B3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F1FFE95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право собственности, запись в ЕГРН</w:t>
            </w:r>
          </w:p>
        </w:tc>
      </w:tr>
      <w:tr w:rsidR="006B0809" w14:paraId="4312B1D5" w14:textId="77777777">
        <w:trPr>
          <w:trHeight w:val="20"/>
        </w:trPr>
        <w:tc>
          <w:tcPr>
            <w:tcW w:w="540" w:type="dxa"/>
            <w:shd w:val="clear" w:color="000000" w:fill="FFFFFF"/>
            <w:vAlign w:val="center"/>
          </w:tcPr>
          <w:p w14:paraId="11B5F28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1" w:type="dxa"/>
            <w:shd w:val="clear" w:color="000000" w:fill="FFFFFF"/>
            <w:vAlign w:val="center"/>
          </w:tcPr>
          <w:p w14:paraId="0C26B0B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ЭЦВ-6-16-110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435522E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Скважина № 2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№ 75:06:050104:162</w:t>
            </w:r>
          </w:p>
        </w:tc>
        <w:tc>
          <w:tcPr>
            <w:tcW w:w="4110" w:type="dxa"/>
            <w:shd w:val="clear" w:color="000000" w:fill="FFFFFF"/>
            <w:vAlign w:val="center"/>
          </w:tcPr>
          <w:p w14:paraId="342814DD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0B5372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</w:tbl>
    <w:p w14:paraId="3F3D1537" w14:textId="77777777" w:rsidR="006B0809" w:rsidRDefault="006B0809">
      <w:pPr>
        <w:tabs>
          <w:tab w:val="left" w:pos="8505"/>
          <w:tab w:val="left" w:pos="864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63C64F" w14:textId="77777777" w:rsidR="006B0809" w:rsidRDefault="002A12B4">
      <w:pPr>
        <w:tabs>
          <w:tab w:val="left" w:pos="8505"/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Иного Имущества Концессионного Соглашения</w:t>
      </w:r>
    </w:p>
    <w:tbl>
      <w:tblPr>
        <w:tblW w:w="143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41"/>
        <w:gridCol w:w="4111"/>
        <w:gridCol w:w="4110"/>
        <w:gridCol w:w="2410"/>
      </w:tblGrid>
      <w:tr w:rsidR="006B0809" w14:paraId="43B820C2" w14:textId="77777777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14:paraId="7FBB8AA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58C42813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объекта, кадастровый номер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424C45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274FE6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D51BC7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право собственности, запись в ЕГРН</w:t>
            </w:r>
          </w:p>
        </w:tc>
      </w:tr>
      <w:tr w:rsidR="006B0809" w14:paraId="2C7FB8FA" w14:textId="77777777">
        <w:trPr>
          <w:trHeight w:val="765"/>
        </w:trPr>
        <w:tc>
          <w:tcPr>
            <w:tcW w:w="540" w:type="dxa"/>
            <w:shd w:val="clear" w:color="000000" w:fill="FFFFFF"/>
            <w:vAlign w:val="center"/>
          </w:tcPr>
          <w:p w14:paraId="09CD925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1" w:type="dxa"/>
            <w:shd w:val="clear" w:color="000000" w:fill="FFFFFF"/>
            <w:vAlign w:val="center"/>
          </w:tcPr>
          <w:p w14:paraId="2E72C6C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К 45-30 №1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43F9CB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Водонасосная станция 2-го подъема (ВНС-2)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№ 75:06:050104:163</w:t>
            </w:r>
          </w:p>
        </w:tc>
        <w:tc>
          <w:tcPr>
            <w:tcW w:w="4110" w:type="dxa"/>
            <w:shd w:val="clear" w:color="000000" w:fill="FFFFFF"/>
            <w:vAlign w:val="center"/>
          </w:tcPr>
          <w:p w14:paraId="176C5168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Эл/Двигатель: АИР112М2,</w:t>
            </w:r>
          </w:p>
          <w:p w14:paraId="317BC159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Производительность: 45 м3/ч, Напор: 32 м,</w:t>
            </w:r>
          </w:p>
          <w:p w14:paraId="73B54081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Мощностью: 7,5 кВт, Обороты: 2900 об/мин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B78988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</w:tr>
      <w:tr w:rsidR="006B0809" w14:paraId="7865D895" w14:textId="77777777">
        <w:trPr>
          <w:trHeight w:val="765"/>
        </w:trPr>
        <w:tc>
          <w:tcPr>
            <w:tcW w:w="540" w:type="dxa"/>
            <w:shd w:val="clear" w:color="000000" w:fill="FFFFFF"/>
            <w:vAlign w:val="center"/>
          </w:tcPr>
          <w:p w14:paraId="3AE80B1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1" w:type="dxa"/>
            <w:shd w:val="clear" w:color="000000" w:fill="FFFFFF"/>
            <w:vAlign w:val="center"/>
          </w:tcPr>
          <w:p w14:paraId="72FD402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К 45-30 №2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7892DBC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Водонасосная станция 2-го подъема (ВНС-2)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№ 75:06:050104:163</w:t>
            </w:r>
          </w:p>
        </w:tc>
        <w:tc>
          <w:tcPr>
            <w:tcW w:w="4110" w:type="dxa"/>
            <w:shd w:val="clear" w:color="000000" w:fill="FFFFFF"/>
            <w:vAlign w:val="center"/>
          </w:tcPr>
          <w:p w14:paraId="35054EF6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Эл/Двигатель: АИР112М2,</w:t>
            </w:r>
          </w:p>
          <w:p w14:paraId="27B2F0BC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Производительность: 45 м3/ч, Напор: 32 м,</w:t>
            </w:r>
          </w:p>
          <w:p w14:paraId="16CA2D13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Мощностью: 7,5 кВт, Обороты: 2900 об/мин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652FDE0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</w:tr>
      <w:tr w:rsidR="006B0809" w14:paraId="5073B42B" w14:textId="77777777">
        <w:trPr>
          <w:trHeight w:val="765"/>
        </w:trPr>
        <w:tc>
          <w:tcPr>
            <w:tcW w:w="540" w:type="dxa"/>
            <w:shd w:val="clear" w:color="000000" w:fill="FFFFFF"/>
            <w:vAlign w:val="center"/>
          </w:tcPr>
          <w:p w14:paraId="7632B9B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1" w:type="dxa"/>
            <w:shd w:val="clear" w:color="000000" w:fill="FFFFFF"/>
            <w:vAlign w:val="center"/>
          </w:tcPr>
          <w:p w14:paraId="130CCAB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К 45-30 №3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CC907A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Водонасосная станция 2-го подъема (ВНС-2)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№ 75:06:050104:163</w:t>
            </w:r>
          </w:p>
        </w:tc>
        <w:tc>
          <w:tcPr>
            <w:tcW w:w="4110" w:type="dxa"/>
            <w:shd w:val="clear" w:color="000000" w:fill="FFFFFF"/>
            <w:vAlign w:val="center"/>
          </w:tcPr>
          <w:p w14:paraId="773838BC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Эл/Двигатель: АИР112М2,</w:t>
            </w:r>
          </w:p>
          <w:p w14:paraId="42E569D3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Производительность: 45 м3/ч, Напор: 32 м,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Мощностью: 7,5 кВт, Обороты: 2900 об/мин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619A24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</w:tr>
      <w:tr w:rsidR="006B0809" w14:paraId="71CCB810" w14:textId="77777777">
        <w:trPr>
          <w:trHeight w:val="765"/>
        </w:trPr>
        <w:tc>
          <w:tcPr>
            <w:tcW w:w="540" w:type="dxa"/>
            <w:shd w:val="clear" w:color="auto" w:fill="auto"/>
            <w:vAlign w:val="center"/>
          </w:tcPr>
          <w:p w14:paraId="01D3B3F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31AB8BC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Дизельная электростанция АД 120С Т400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1E3FF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Водонасосная станция 2-го подъема (ВНС-2)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№ 75:06:050104:163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C88BC13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Мощностью 120 кВт.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A3FA7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6B0809" w14:paraId="1A101F29" w14:textId="77777777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14:paraId="55BE424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7F01C9C0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Резервуар железобетонный – 2 шт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A5C5C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CA16D63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Объёмом по 300 м3 каждый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EE3FB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6B0809" w14:paraId="54060C82" w14:textId="77777777">
        <w:trPr>
          <w:trHeight w:val="983"/>
        </w:trPr>
        <w:tc>
          <w:tcPr>
            <w:tcW w:w="540" w:type="dxa"/>
            <w:shd w:val="clear" w:color="auto" w:fill="auto"/>
            <w:vAlign w:val="center"/>
          </w:tcPr>
          <w:p w14:paraId="7788382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3FDEAB8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Скважина № 419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№ 76:06:050104:161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6703A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Восточная окраина п.ст. Даурия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7030A0E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Вода технического качества, подземный павильон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Год бурения – 1970, глубина скважины- 200м., фактический водозабор 22,9 м3/час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A5C1B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</w:tr>
      <w:tr w:rsidR="006B0809" w14:paraId="4FB017E3" w14:textId="77777777">
        <w:trPr>
          <w:trHeight w:val="416"/>
        </w:trPr>
        <w:tc>
          <w:tcPr>
            <w:tcW w:w="540" w:type="dxa"/>
            <w:shd w:val="clear" w:color="auto" w:fill="auto"/>
            <w:vAlign w:val="center"/>
          </w:tcPr>
          <w:p w14:paraId="071AAE7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25A30F6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Скважина № 9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№ 75:06:200202:540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B91A60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Северо-восточная окраина п.ст. Даурия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D9C01D6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бурения – 1991, глубина скважины- 150м., фактический водозабор 22,9 м3/час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FF42B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6B0809" w14:paraId="53006CA0" w14:textId="77777777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14:paraId="3191476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2D6C9EB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ЭЦВ-6-16-110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B10E49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Скважина № 9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№ 75:06:200202:540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21D303F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Производительность: 16м3/ч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D0A2C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6B0809" w14:paraId="7E21E5BB" w14:textId="77777777">
        <w:trPr>
          <w:trHeight w:val="531"/>
        </w:trPr>
        <w:tc>
          <w:tcPr>
            <w:tcW w:w="540" w:type="dxa"/>
            <w:shd w:val="clear" w:color="auto" w:fill="auto"/>
            <w:vAlign w:val="center"/>
          </w:tcPr>
          <w:p w14:paraId="52541DE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000BF05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Скважина № 11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№ 75:06:200202:541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10607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Северо-восточная п.ст. Даурия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051C924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бурения – 1991, глубина скважины- 150м., фактический водозабор 16 м3/час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9E409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6B0809" w14:paraId="33E33488" w14:textId="77777777">
        <w:trPr>
          <w:trHeight w:val="553"/>
        </w:trPr>
        <w:tc>
          <w:tcPr>
            <w:tcW w:w="540" w:type="dxa"/>
            <w:shd w:val="clear" w:color="auto" w:fill="auto"/>
            <w:vAlign w:val="center"/>
          </w:tcPr>
          <w:p w14:paraId="75772C3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77E75E5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Скважина № 7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№ 75:06:200202:542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1B2A4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Северо-восточная окраина п.ст. Даурия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7313384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бурения – 1986, глубина скважины- 200м., фактический водозабор 14,2 м3/час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922D5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6B0809" w14:paraId="2EA88E87" w14:textId="77777777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14:paraId="2E6326E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2CD7B85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ЭЦВ-6-16-110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AC8C92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Скважина № 7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№ 75:06:200202:542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33DB0484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Производительность: 16м3/ч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48F9E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6B0809" w14:paraId="582DDA7A" w14:textId="77777777">
        <w:trPr>
          <w:trHeight w:val="510"/>
        </w:trPr>
        <w:tc>
          <w:tcPr>
            <w:tcW w:w="540" w:type="dxa"/>
            <w:shd w:val="clear" w:color="000000" w:fill="FFFFFF"/>
            <w:vAlign w:val="center"/>
          </w:tcPr>
          <w:p w14:paraId="1370A91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41" w:type="dxa"/>
            <w:shd w:val="clear" w:color="000000" w:fill="FFFFFF"/>
            <w:vAlign w:val="center"/>
          </w:tcPr>
          <w:p w14:paraId="641374E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Скважина № 2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№ 75:06:050104:162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977A4F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Территория ВНС-2</w:t>
            </w:r>
          </w:p>
        </w:tc>
        <w:tc>
          <w:tcPr>
            <w:tcW w:w="4110" w:type="dxa"/>
            <w:shd w:val="clear" w:color="000000" w:fill="FFFFFF"/>
            <w:noWrap/>
            <w:vAlign w:val="center"/>
          </w:tcPr>
          <w:p w14:paraId="5DFF9D25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бурения – 1986, глубина скважины- 200м., фактический водозабор 14 м3/час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23C8E5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</w:tr>
      <w:tr w:rsidR="006B0809" w14:paraId="4D71112D" w14:textId="77777777">
        <w:trPr>
          <w:trHeight w:val="510"/>
        </w:trPr>
        <w:tc>
          <w:tcPr>
            <w:tcW w:w="540" w:type="dxa"/>
            <w:shd w:val="clear" w:color="000000" w:fill="FFFFFF"/>
            <w:vAlign w:val="center"/>
          </w:tcPr>
          <w:p w14:paraId="7223549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1" w:type="dxa"/>
            <w:shd w:val="clear" w:color="000000" w:fill="FFFFFF"/>
            <w:vAlign w:val="center"/>
          </w:tcPr>
          <w:p w14:paraId="5071B9C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Сети водоснабжения</w:t>
            </w:r>
          </w:p>
          <w:p w14:paraId="35F1616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75:06:000000:482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832C99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п.ст. Даурия</w:t>
            </w:r>
          </w:p>
        </w:tc>
        <w:tc>
          <w:tcPr>
            <w:tcW w:w="4110" w:type="dxa"/>
            <w:shd w:val="clear" w:color="000000" w:fill="FFFFFF"/>
            <w:noWrap/>
            <w:vAlign w:val="center"/>
          </w:tcPr>
          <w:p w14:paraId="1F6D8F63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 5885 м.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9228C66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809" w14:paraId="4DFF1062" w14:textId="77777777">
        <w:trPr>
          <w:trHeight w:val="510"/>
        </w:trPr>
        <w:tc>
          <w:tcPr>
            <w:tcW w:w="540" w:type="dxa"/>
            <w:shd w:val="clear" w:color="000000" w:fill="FFFFFF"/>
            <w:vAlign w:val="center"/>
          </w:tcPr>
          <w:p w14:paraId="05ACC95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41" w:type="dxa"/>
            <w:shd w:val="clear" w:color="000000" w:fill="FFFFFF"/>
            <w:vAlign w:val="center"/>
          </w:tcPr>
          <w:p w14:paraId="50B3ACF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Водонасосная станция 2-го подъема (ВНС-2)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18008F8D" w14:textId="77777777" w:rsidR="006B0809" w:rsidRDefault="002A1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Северо-восточная окраина п.ст. Даурия</w:t>
            </w:r>
          </w:p>
          <w:p w14:paraId="688FD0B0" w14:textId="77777777" w:rsidR="006B0809" w:rsidRDefault="002A1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Координаты:</w:t>
            </w:r>
          </w:p>
          <w:p w14:paraId="7045E02D" w14:textId="77777777" w:rsidR="006B0809" w:rsidRDefault="002A1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Широта: 49.924694  </w:t>
            </w:r>
          </w:p>
          <w:p w14:paraId="43B6224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Долгота: 116.863908</w:t>
            </w:r>
          </w:p>
        </w:tc>
        <w:tc>
          <w:tcPr>
            <w:tcW w:w="4110" w:type="dxa"/>
            <w:shd w:val="clear" w:color="000000" w:fill="FFFFFF"/>
            <w:noWrap/>
            <w:vAlign w:val="center"/>
          </w:tcPr>
          <w:p w14:paraId="3D4E9281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 180 м3/час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A5730FD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D245B77" w14:textId="77777777" w:rsidR="006B0809" w:rsidRDefault="006B0809">
      <w:pPr>
        <w:tabs>
          <w:tab w:val="left" w:pos="8505"/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D5B23C" w14:textId="77777777" w:rsidR="006B0809" w:rsidRDefault="002A12B4">
      <w:pPr>
        <w:tabs>
          <w:tab w:val="left" w:pos="8505"/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создаваемых Объектов Концессионного Соглашения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158"/>
        <w:gridCol w:w="4111"/>
        <w:gridCol w:w="4110"/>
        <w:gridCol w:w="2410"/>
      </w:tblGrid>
      <w:tr w:rsidR="006B0809" w14:paraId="21AF7F79" w14:textId="77777777">
        <w:trPr>
          <w:trHeight w:val="20"/>
          <w:tblHeader/>
        </w:trPr>
        <w:tc>
          <w:tcPr>
            <w:tcW w:w="528" w:type="dxa"/>
            <w:shd w:val="clear" w:color="000000" w:fill="FFFFFF"/>
            <w:vAlign w:val="center"/>
          </w:tcPr>
          <w:p w14:paraId="4F235EA5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58" w:type="dxa"/>
            <w:shd w:val="clear" w:color="000000" w:fill="FFFFFF"/>
            <w:vAlign w:val="center"/>
          </w:tcPr>
          <w:p w14:paraId="1AF2B84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C9481E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расположения объектов, адрес</w:t>
            </w:r>
          </w:p>
        </w:tc>
        <w:tc>
          <w:tcPr>
            <w:tcW w:w="4110" w:type="dxa"/>
            <w:shd w:val="clear" w:color="000000" w:fill="FFFFFF"/>
            <w:vAlign w:val="center"/>
          </w:tcPr>
          <w:p w14:paraId="1848CD1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BF0D88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право собственности, запись в ЕГРН</w:t>
            </w:r>
          </w:p>
        </w:tc>
      </w:tr>
      <w:tr w:rsidR="006B0809" w14:paraId="2F8F29DD" w14:textId="77777777">
        <w:trPr>
          <w:trHeight w:val="20"/>
        </w:trPr>
        <w:tc>
          <w:tcPr>
            <w:tcW w:w="528" w:type="dxa"/>
            <w:shd w:val="clear" w:color="000000" w:fill="FFFFFF"/>
            <w:vAlign w:val="center"/>
          </w:tcPr>
          <w:p w14:paraId="64BA02E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shd w:val="clear" w:color="000000" w:fill="FFFFFF"/>
            <w:vAlign w:val="center"/>
          </w:tcPr>
          <w:p w14:paraId="4F0EF9E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автоматической дозации гипохлорита натрия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C9577B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Северо-восточная окраина п.ст. Даурия</w:t>
            </w:r>
          </w:p>
          <w:p w14:paraId="5D1EAA2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Координаты:</w:t>
            </w:r>
          </w:p>
          <w:p w14:paraId="7C7291F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Широта: 49.924694  </w:t>
            </w:r>
          </w:p>
          <w:p w14:paraId="52570EA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Долгота: 116.863908</w:t>
            </w:r>
          </w:p>
        </w:tc>
        <w:tc>
          <w:tcPr>
            <w:tcW w:w="4110" w:type="dxa"/>
            <w:shd w:val="clear" w:color="000000" w:fill="FFFFFF"/>
            <w:vAlign w:val="center"/>
          </w:tcPr>
          <w:p w14:paraId="70DA90D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дозации гипохлорита натрия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BF4207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B0809" w14:paraId="4201242B" w14:textId="77777777">
        <w:trPr>
          <w:trHeight w:val="20"/>
        </w:trPr>
        <w:tc>
          <w:tcPr>
            <w:tcW w:w="528" w:type="dxa"/>
            <w:shd w:val="clear" w:color="000000" w:fill="FFFFFF"/>
            <w:vAlign w:val="center"/>
          </w:tcPr>
          <w:p w14:paraId="2245BD95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  <w:shd w:val="clear" w:color="000000" w:fill="FFFFFF"/>
            <w:vAlign w:val="center"/>
          </w:tcPr>
          <w:p w14:paraId="6886BCB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ройство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плавного пуска № 1 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1403A70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Водонасосная станция 2-го подъема (ВНС-2)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№ 75:06:050104:163</w:t>
            </w:r>
          </w:p>
        </w:tc>
        <w:tc>
          <w:tcPr>
            <w:tcW w:w="4110" w:type="dxa"/>
            <w:shd w:val="clear" w:color="000000" w:fill="FFFFFF"/>
            <w:vAlign w:val="center"/>
          </w:tcPr>
          <w:p w14:paraId="6B2BA7D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плавного пуска на Насос К 45-30 №1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4D3877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B0809" w14:paraId="0334AEDE" w14:textId="77777777">
        <w:trPr>
          <w:trHeight w:val="20"/>
        </w:trPr>
        <w:tc>
          <w:tcPr>
            <w:tcW w:w="528" w:type="dxa"/>
            <w:shd w:val="clear" w:color="000000" w:fill="FFFFFF"/>
            <w:vAlign w:val="center"/>
          </w:tcPr>
          <w:p w14:paraId="40D55F1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  <w:shd w:val="clear" w:color="000000" w:fill="FFFFFF"/>
            <w:vAlign w:val="center"/>
          </w:tcPr>
          <w:p w14:paraId="54ADA42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ройство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плавного пуска № 2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24808D1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Водонасосная станция 2-го подъема (ВНС-2)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№ 75:06:050104:163</w:t>
            </w:r>
          </w:p>
        </w:tc>
        <w:tc>
          <w:tcPr>
            <w:tcW w:w="4110" w:type="dxa"/>
            <w:shd w:val="clear" w:color="000000" w:fill="FFFFFF"/>
            <w:vAlign w:val="center"/>
          </w:tcPr>
          <w:p w14:paraId="72B0B7E3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плавного пуска на Насос К 45-30 №2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08B833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B0809" w14:paraId="6D3D303B" w14:textId="77777777">
        <w:trPr>
          <w:trHeight w:val="20"/>
        </w:trPr>
        <w:tc>
          <w:tcPr>
            <w:tcW w:w="528" w:type="dxa"/>
            <w:shd w:val="clear" w:color="000000" w:fill="FFFFFF"/>
            <w:vAlign w:val="center"/>
          </w:tcPr>
          <w:p w14:paraId="172539B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8" w:type="dxa"/>
            <w:shd w:val="clear" w:color="000000" w:fill="FFFFFF"/>
            <w:vAlign w:val="center"/>
          </w:tcPr>
          <w:p w14:paraId="0A24EAC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ройство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плавного пуска № 3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454EA63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Водонасосная станция 2-го подъема (ВНС-2)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№ 75:06:050104:163</w:t>
            </w:r>
          </w:p>
        </w:tc>
        <w:tc>
          <w:tcPr>
            <w:tcW w:w="4110" w:type="dxa"/>
            <w:shd w:val="clear" w:color="000000" w:fill="FFFFFF"/>
            <w:vAlign w:val="center"/>
          </w:tcPr>
          <w:p w14:paraId="754AB79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плавного пуска на Насос К 45-30 №3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E7157A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5F7043F6" w14:textId="77777777" w:rsidR="006B0809" w:rsidRDefault="006B08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B0809" w14:paraId="07F1C7DB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70EC305F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Концедент:</w:t>
            </w:r>
          </w:p>
          <w:p w14:paraId="30089DF4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A073C7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078686D8" w14:textId="77777777" w:rsidR="006B0809" w:rsidRDefault="006B08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EFAF03" w14:textId="77777777" w:rsidR="006B0809" w:rsidRDefault="006B08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19D5D0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</w:tc>
        <w:tc>
          <w:tcPr>
            <w:tcW w:w="4560" w:type="dxa"/>
          </w:tcPr>
          <w:p w14:paraId="662C7097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51E83D80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8C3FE0" w14:textId="77777777" w:rsidR="006B0809" w:rsidRDefault="002A12B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007B4F31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99C3F9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FFF1A3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E5D8CF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03BB7696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49C115DC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F7069B3" w14:textId="77777777" w:rsidR="006B0809" w:rsidRDefault="002A1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6693A428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0D9235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AEE8E0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28A93F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618CDA99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Приложение2"/>
      <w:bookmarkStart w:id="2" w:name="Приложение3"/>
      <w:bookmarkStart w:id="3" w:name="Приложение4"/>
      <w:bookmarkEnd w:id="1"/>
      <w:bookmarkEnd w:id="2"/>
      <w:bookmarkEnd w:id="3"/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2</w:t>
      </w:r>
    </w:p>
    <w:p w14:paraId="73AB08B4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0379DB87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инфраструктуры, предназначенных для холодного водоснабжения потребителей п.ст. Даурия</w:t>
      </w:r>
    </w:p>
    <w:p w14:paraId="74E78083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«____»__________2025 г. №  ___</w:t>
      </w:r>
    </w:p>
    <w:p w14:paraId="703A23D0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7CD715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53DF20" w14:textId="77777777" w:rsidR="006B0809" w:rsidRDefault="002A12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Техническое описание и технико-экономические показатели объектов ЖКХ</w:t>
      </w:r>
    </w:p>
    <w:p w14:paraId="05A3A5B2" w14:textId="77777777" w:rsidR="006B0809" w:rsidRDefault="006B08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185F30" w14:textId="77777777" w:rsidR="006B0809" w:rsidRDefault="002A12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1 - Техническое описание и технико-экономические показатели Объектов Концессионного соглашения</w:t>
      </w:r>
    </w:p>
    <w:tbl>
      <w:tblPr>
        <w:tblW w:w="141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24"/>
        <w:gridCol w:w="2552"/>
        <w:gridCol w:w="4111"/>
        <w:gridCol w:w="3540"/>
      </w:tblGrid>
      <w:tr w:rsidR="006B0809" w14:paraId="12D75D69" w14:textId="77777777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14:paraId="2C089B8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614264A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объекта, кадастровый номер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1D1F4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744FBB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(до реконструкции)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C79AC6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(после реконструкции)</w:t>
            </w:r>
          </w:p>
        </w:tc>
      </w:tr>
      <w:tr w:rsidR="006B0809" w14:paraId="5082D898" w14:textId="77777777">
        <w:trPr>
          <w:trHeight w:val="765"/>
        </w:trPr>
        <w:tc>
          <w:tcPr>
            <w:tcW w:w="540" w:type="dxa"/>
            <w:shd w:val="clear" w:color="000000" w:fill="FFFFFF"/>
            <w:vAlign w:val="center"/>
          </w:tcPr>
          <w:p w14:paraId="6B2739F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14:paraId="5AE7BB1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ЭЦВ-6-16-110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701D6C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Скважина № 2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№ 75:06:050104:162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C98325A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Годовой расход электрической энергии потребляемой дымососом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22 680 кВт*ч</w:t>
            </w:r>
          </w:p>
        </w:tc>
        <w:tc>
          <w:tcPr>
            <w:tcW w:w="3540" w:type="dxa"/>
            <w:shd w:val="clear" w:color="000000" w:fill="FFFFFF"/>
            <w:vAlign w:val="center"/>
          </w:tcPr>
          <w:p w14:paraId="25D0A626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Годовой расход электрической энергии потребляемой насосом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21 999,6 кВт*ч</w:t>
            </w:r>
          </w:p>
        </w:tc>
      </w:tr>
    </w:tbl>
    <w:p w14:paraId="46BC226C" w14:textId="77777777" w:rsidR="006B0809" w:rsidRDefault="006B08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8175F5" w14:textId="77777777" w:rsidR="006B0809" w:rsidRDefault="006B08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B0809" w14:paraId="3B5F7A17" w14:textId="77777777">
        <w:trPr>
          <w:trHeight w:val="95"/>
          <w:jc w:val="center"/>
        </w:trPr>
        <w:tc>
          <w:tcPr>
            <w:tcW w:w="4854" w:type="dxa"/>
            <w:shd w:val="clear" w:color="auto" w:fill="auto"/>
          </w:tcPr>
          <w:p w14:paraId="139700FD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Концедент:</w:t>
            </w:r>
          </w:p>
          <w:p w14:paraId="230D9A3E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5BE2F611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</w:tc>
        <w:tc>
          <w:tcPr>
            <w:tcW w:w="4560" w:type="dxa"/>
          </w:tcPr>
          <w:p w14:paraId="2D06D733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7A7A7E04" w14:textId="77777777" w:rsidR="006B0809" w:rsidRDefault="002A12B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48414C06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0E63AA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1F12304D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17D3AEA6" w14:textId="77777777" w:rsidR="006B0809" w:rsidRDefault="002A1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2EDFE462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49416A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58DBA47D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D422AF8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E776AF2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64EB3AE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4501E76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0AD5F45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62CC212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E1DE483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BD4435D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293575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F487EB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C0F27FA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7D60FC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0FE821B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D2287D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F6825B7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7BC350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0081D7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3</w:t>
      </w:r>
    </w:p>
    <w:p w14:paraId="6A8214A2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1B5E6AB0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инфраструктуры, предназначенных для холодного водоснабжения потребителей п.ст. Даурия</w:t>
      </w:r>
    </w:p>
    <w:p w14:paraId="102FA1A1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«____» __________2025 г. № ___</w:t>
      </w:r>
    </w:p>
    <w:p w14:paraId="0E58601A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F6B8B47" w14:textId="77777777" w:rsidR="006B0809" w:rsidRDefault="002A12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Долгосрочные параметры регулирования и плановые показатели надёжности </w:t>
      </w:r>
    </w:p>
    <w:p w14:paraId="0BCB07BA" w14:textId="77777777" w:rsidR="006B0809" w:rsidRDefault="002A12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эффективности деятельности Концессионера в сфере холодного водоснабжения </w:t>
      </w:r>
    </w:p>
    <w:p w14:paraId="06F41176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14:paraId="5C4E99C2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6D82AA" w14:textId="77777777" w:rsidR="006B0809" w:rsidRDefault="002A12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Таблица 1 – Долгосрочные параметры регулирования по виду деятельности «Водоснабжение» *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3038"/>
        <w:gridCol w:w="3594"/>
        <w:gridCol w:w="3593"/>
        <w:gridCol w:w="3593"/>
      </w:tblGrid>
      <w:tr w:rsidR="006B0809" w14:paraId="7C6DF0BD" w14:textId="77777777">
        <w:trPr>
          <w:trHeight w:val="464"/>
        </w:trPr>
        <w:tc>
          <w:tcPr>
            <w:tcW w:w="327" w:type="pct"/>
            <w:vMerge w:val="restart"/>
            <w:vAlign w:val="center"/>
          </w:tcPr>
          <w:p w14:paraId="5A3A8FC5" w14:textId="77777777" w:rsidR="006B0809" w:rsidRDefault="002A12B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27" w:type="pct"/>
            <w:vMerge w:val="restart"/>
            <w:vAlign w:val="center"/>
          </w:tcPr>
          <w:p w14:paraId="13AA5482" w14:textId="77777777" w:rsidR="006B0809" w:rsidRDefault="002A12B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Год действия</w:t>
            </w:r>
          </w:p>
          <w:p w14:paraId="0878ADD6" w14:textId="77777777" w:rsidR="006B0809" w:rsidRDefault="002A12B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Концессионного соглашения</w:t>
            </w:r>
          </w:p>
        </w:tc>
        <w:tc>
          <w:tcPr>
            <w:tcW w:w="1215" w:type="pct"/>
            <w:vMerge w:val="restart"/>
            <w:vAlign w:val="center"/>
          </w:tcPr>
          <w:p w14:paraId="18B19D79" w14:textId="77777777" w:rsidR="006B0809" w:rsidRDefault="002A12B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Базовый уровень операционных расходов в ценах 2025 года,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без учета индекса потребительских цен и индекса изменения количества активов (тыс. руб., без НДС) </w:t>
            </w:r>
          </w:p>
        </w:tc>
        <w:tc>
          <w:tcPr>
            <w:tcW w:w="1215" w:type="pct"/>
            <w:vMerge w:val="restart"/>
            <w:vAlign w:val="center"/>
          </w:tcPr>
          <w:p w14:paraId="70F2DD4E" w14:textId="77777777" w:rsidR="006B0809" w:rsidRDefault="002A12B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Индекс эффективности операционных расходов, %</w:t>
            </w:r>
          </w:p>
        </w:tc>
        <w:tc>
          <w:tcPr>
            <w:tcW w:w="1215" w:type="pct"/>
            <w:vMerge w:val="restart"/>
            <w:vAlign w:val="center"/>
          </w:tcPr>
          <w:p w14:paraId="3020FBF0" w14:textId="77777777" w:rsidR="006B0809" w:rsidRDefault="002A12B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Нормативный уровень прибыли, %</w:t>
            </w:r>
          </w:p>
        </w:tc>
      </w:tr>
      <w:tr w:rsidR="006B0809" w14:paraId="42F52807" w14:textId="77777777">
        <w:trPr>
          <w:trHeight w:val="194"/>
        </w:trPr>
        <w:tc>
          <w:tcPr>
            <w:tcW w:w="327" w:type="pct"/>
            <w:vAlign w:val="center"/>
          </w:tcPr>
          <w:p w14:paraId="20B97899" w14:textId="77777777" w:rsidR="006B0809" w:rsidRDefault="002A12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7" w:type="pct"/>
            <w:vAlign w:val="center"/>
          </w:tcPr>
          <w:p w14:paraId="06545BD4" w14:textId="77777777" w:rsidR="006B0809" w:rsidRDefault="002A1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15" w:type="pct"/>
            <w:vAlign w:val="center"/>
          </w:tcPr>
          <w:p w14:paraId="6D538A1D" w14:textId="77777777" w:rsidR="006B0809" w:rsidRDefault="002A1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9 680,20</w:t>
            </w:r>
          </w:p>
        </w:tc>
        <w:tc>
          <w:tcPr>
            <w:tcW w:w="1215" w:type="pct"/>
            <w:vAlign w:val="center"/>
          </w:tcPr>
          <w:p w14:paraId="38E659EB" w14:textId="77777777" w:rsidR="006B0809" w:rsidRDefault="002A12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pct"/>
            <w:vAlign w:val="bottom"/>
          </w:tcPr>
          <w:p w14:paraId="78146F0C" w14:textId="77777777" w:rsidR="006B0809" w:rsidRDefault="002A1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B0809" w14:paraId="5960EEC3" w14:textId="77777777">
        <w:trPr>
          <w:trHeight w:val="299"/>
        </w:trPr>
        <w:tc>
          <w:tcPr>
            <w:tcW w:w="327" w:type="pct"/>
            <w:vAlign w:val="center"/>
          </w:tcPr>
          <w:p w14:paraId="520D7A5F" w14:textId="77777777" w:rsidR="006B0809" w:rsidRDefault="002A12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7" w:type="pct"/>
            <w:vAlign w:val="center"/>
          </w:tcPr>
          <w:p w14:paraId="6A1C6294" w14:textId="77777777" w:rsidR="006B0809" w:rsidRDefault="002A1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15" w:type="pct"/>
            <w:vAlign w:val="center"/>
          </w:tcPr>
          <w:p w14:paraId="5DFEC053" w14:textId="77777777" w:rsidR="006B0809" w:rsidRDefault="002A12B4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112513F6" w14:textId="77777777" w:rsidR="006B0809" w:rsidRDefault="002A12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567B75BE" w14:textId="77777777" w:rsidR="006B0809" w:rsidRDefault="002A1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</w:tr>
      <w:tr w:rsidR="006B0809" w14:paraId="5A55C05A" w14:textId="77777777">
        <w:trPr>
          <w:trHeight w:val="20"/>
        </w:trPr>
        <w:tc>
          <w:tcPr>
            <w:tcW w:w="327" w:type="pct"/>
            <w:vAlign w:val="center"/>
          </w:tcPr>
          <w:p w14:paraId="76B48887" w14:textId="77777777" w:rsidR="006B0809" w:rsidRDefault="002A12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27" w:type="pct"/>
            <w:vAlign w:val="center"/>
          </w:tcPr>
          <w:p w14:paraId="06E68D25" w14:textId="77777777" w:rsidR="006B0809" w:rsidRDefault="002A1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15" w:type="pct"/>
          </w:tcPr>
          <w:p w14:paraId="55C17FB5" w14:textId="77777777" w:rsidR="006B0809" w:rsidRDefault="002A12B4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7B4D3697" w14:textId="77777777" w:rsidR="006B0809" w:rsidRDefault="002A12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5C343803" w14:textId="77777777" w:rsidR="006B0809" w:rsidRDefault="002A1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3,98</w:t>
            </w:r>
          </w:p>
        </w:tc>
      </w:tr>
      <w:tr w:rsidR="006B0809" w14:paraId="63823C04" w14:textId="77777777">
        <w:trPr>
          <w:trHeight w:val="20"/>
        </w:trPr>
        <w:tc>
          <w:tcPr>
            <w:tcW w:w="327" w:type="pct"/>
            <w:vAlign w:val="center"/>
          </w:tcPr>
          <w:p w14:paraId="26C120CD" w14:textId="77777777" w:rsidR="006B0809" w:rsidRDefault="002A12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27" w:type="pct"/>
            <w:vAlign w:val="center"/>
          </w:tcPr>
          <w:p w14:paraId="5A1425B9" w14:textId="77777777" w:rsidR="006B0809" w:rsidRDefault="002A1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215" w:type="pct"/>
          </w:tcPr>
          <w:p w14:paraId="51F80E76" w14:textId="77777777" w:rsidR="006B0809" w:rsidRDefault="002A12B4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344FA00E" w14:textId="77777777" w:rsidR="006B0809" w:rsidRDefault="002A12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6DBC1518" w14:textId="77777777" w:rsidR="006B0809" w:rsidRDefault="002A1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3,60</w:t>
            </w:r>
          </w:p>
        </w:tc>
      </w:tr>
      <w:tr w:rsidR="006B0809" w14:paraId="0728216B" w14:textId="77777777">
        <w:trPr>
          <w:trHeight w:val="20"/>
        </w:trPr>
        <w:tc>
          <w:tcPr>
            <w:tcW w:w="327" w:type="pct"/>
            <w:vAlign w:val="center"/>
          </w:tcPr>
          <w:p w14:paraId="164560DD" w14:textId="77777777" w:rsidR="006B0809" w:rsidRDefault="002A12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027" w:type="pct"/>
            <w:vAlign w:val="center"/>
          </w:tcPr>
          <w:p w14:paraId="7EA1B7FA" w14:textId="77777777" w:rsidR="006B0809" w:rsidRDefault="002A1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15" w:type="pct"/>
          </w:tcPr>
          <w:p w14:paraId="1D1BECC8" w14:textId="77777777" w:rsidR="006B0809" w:rsidRDefault="002A12B4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53576AFA" w14:textId="77777777" w:rsidR="006B0809" w:rsidRDefault="002A12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5BAFED1C" w14:textId="77777777" w:rsidR="006B0809" w:rsidRDefault="002A1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2,54</w:t>
            </w:r>
          </w:p>
        </w:tc>
      </w:tr>
      <w:tr w:rsidR="006B0809" w14:paraId="077C0E21" w14:textId="77777777">
        <w:trPr>
          <w:trHeight w:val="20"/>
        </w:trPr>
        <w:tc>
          <w:tcPr>
            <w:tcW w:w="327" w:type="pct"/>
            <w:vAlign w:val="center"/>
          </w:tcPr>
          <w:p w14:paraId="2996BBF9" w14:textId="77777777" w:rsidR="006B0809" w:rsidRDefault="002A12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27" w:type="pct"/>
            <w:vAlign w:val="center"/>
          </w:tcPr>
          <w:p w14:paraId="16B5F87B" w14:textId="77777777" w:rsidR="006B0809" w:rsidRDefault="002A1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215" w:type="pct"/>
          </w:tcPr>
          <w:p w14:paraId="5E0A42ED" w14:textId="77777777" w:rsidR="006B0809" w:rsidRDefault="002A12B4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4AB6596F" w14:textId="77777777" w:rsidR="006B0809" w:rsidRDefault="002A12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5091E146" w14:textId="77777777" w:rsidR="006B0809" w:rsidRDefault="002A1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6B0809" w14:paraId="2B295A1A" w14:textId="77777777">
        <w:trPr>
          <w:trHeight w:val="20"/>
        </w:trPr>
        <w:tc>
          <w:tcPr>
            <w:tcW w:w="327" w:type="pct"/>
            <w:vAlign w:val="center"/>
          </w:tcPr>
          <w:p w14:paraId="3D36B758" w14:textId="77777777" w:rsidR="006B0809" w:rsidRDefault="002A12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027" w:type="pct"/>
            <w:vAlign w:val="center"/>
          </w:tcPr>
          <w:p w14:paraId="77247D03" w14:textId="77777777" w:rsidR="006B0809" w:rsidRDefault="002A1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1215" w:type="pct"/>
          </w:tcPr>
          <w:p w14:paraId="4DDCD852" w14:textId="77777777" w:rsidR="006B0809" w:rsidRDefault="002A12B4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2C63A1EC" w14:textId="77777777" w:rsidR="006B0809" w:rsidRDefault="002A12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0547B64D" w14:textId="77777777" w:rsidR="006B0809" w:rsidRDefault="002A1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</w:tr>
    </w:tbl>
    <w:p w14:paraId="6C725EC6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AACF22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D93946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76F7E3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10A7EA" w14:textId="77777777" w:rsidR="006B0809" w:rsidRDefault="006B08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069DF0" w14:textId="77777777" w:rsidR="006B0809" w:rsidRDefault="006B08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E5E98A" w14:textId="77777777" w:rsidR="006B0809" w:rsidRDefault="006B08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3D1599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2 </w:t>
      </w:r>
    </w:p>
    <w:p w14:paraId="3372467B" w14:textId="77777777" w:rsidR="006B0809" w:rsidRDefault="002A12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Показатели надежности, качества и энергетической эффективности объектов горячего водоснабжения, холодного водоснабжения (в соответствии с Приказом Министерства строительства и жилищно-коммунального хозяйства Российской Федерации (Минстрой России) от 4 апреля 2014 года № 162/пр )</w:t>
      </w:r>
    </w:p>
    <w:tbl>
      <w:tblPr>
        <w:tblW w:w="1464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1166"/>
        <w:gridCol w:w="1326"/>
        <w:gridCol w:w="1052"/>
        <w:gridCol w:w="1134"/>
        <w:gridCol w:w="992"/>
        <w:gridCol w:w="993"/>
        <w:gridCol w:w="992"/>
        <w:gridCol w:w="992"/>
        <w:gridCol w:w="901"/>
      </w:tblGrid>
      <w:tr w:rsidR="006B0809" w14:paraId="2B3AF4D3" w14:textId="77777777">
        <w:trPr>
          <w:trHeight w:val="76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4206A37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3BAE53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Данные, используемые для измерения</w:t>
            </w: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14:paraId="03F7B9D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51A1E8B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Фактические значения показателей </w:t>
            </w:r>
          </w:p>
        </w:tc>
        <w:tc>
          <w:tcPr>
            <w:tcW w:w="7056" w:type="dxa"/>
            <w:gridSpan w:val="7"/>
            <w:shd w:val="clear" w:color="auto" w:fill="auto"/>
            <w:vAlign w:val="center"/>
          </w:tcPr>
          <w:p w14:paraId="4B698C5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Плановые значения показателей</w:t>
            </w:r>
          </w:p>
        </w:tc>
      </w:tr>
      <w:tr w:rsidR="006B0809" w14:paraId="186BD808" w14:textId="77777777">
        <w:trPr>
          <w:trHeight w:val="840"/>
        </w:trPr>
        <w:tc>
          <w:tcPr>
            <w:tcW w:w="1696" w:type="dxa"/>
            <w:vMerge/>
            <w:vAlign w:val="center"/>
          </w:tcPr>
          <w:p w14:paraId="0FCF141A" w14:textId="77777777" w:rsidR="006B0809" w:rsidRDefault="006B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1642EDEF" w14:textId="77777777" w:rsidR="006B0809" w:rsidRDefault="006B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vAlign w:val="center"/>
          </w:tcPr>
          <w:p w14:paraId="20AE9E0D" w14:textId="77777777" w:rsidR="006B0809" w:rsidRDefault="006B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65F2235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52" w:type="dxa"/>
            <w:shd w:val="clear" w:color="000000" w:fill="FFFFFF"/>
            <w:noWrap/>
            <w:vAlign w:val="center"/>
          </w:tcPr>
          <w:p w14:paraId="15430A3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EC982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951F4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5DCBE5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7F765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EA98F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46FAA3D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2031 год</w:t>
            </w:r>
          </w:p>
        </w:tc>
      </w:tr>
      <w:tr w:rsidR="006B0809" w14:paraId="5B71265E" w14:textId="77777777">
        <w:trPr>
          <w:trHeight w:val="255"/>
        </w:trPr>
        <w:tc>
          <w:tcPr>
            <w:tcW w:w="1696" w:type="dxa"/>
            <w:shd w:val="clear" w:color="auto" w:fill="auto"/>
            <w:vAlign w:val="center"/>
          </w:tcPr>
          <w:p w14:paraId="7C4B607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C123A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68196E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6487290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303D0CC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F894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24CF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1AFC0A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F8CF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054C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AD012E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6B0809" w14:paraId="08D32074" w14:textId="77777777">
        <w:trPr>
          <w:trHeight w:val="1830"/>
        </w:trPr>
        <w:tc>
          <w:tcPr>
            <w:tcW w:w="1696" w:type="dxa"/>
            <w:vMerge w:val="restart"/>
            <w:shd w:val="clear" w:color="000000" w:fill="FFFFFF"/>
            <w:vAlign w:val="center"/>
          </w:tcPr>
          <w:p w14:paraId="1ED9BBD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качества питьевой воды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2070856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в результате производственного контроля качества питьевой воды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02D782B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20BD83A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2170CF8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FD726F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BFDD9C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4983BE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F3EBE9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522B77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2FE53FF3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6B0809" w14:paraId="24DF9160" w14:textId="77777777">
        <w:trPr>
          <w:trHeight w:val="1140"/>
        </w:trPr>
        <w:tc>
          <w:tcPr>
            <w:tcW w:w="1696" w:type="dxa"/>
            <w:vMerge/>
            <w:vAlign w:val="center"/>
          </w:tcPr>
          <w:p w14:paraId="2690A715" w14:textId="77777777" w:rsidR="006B0809" w:rsidRDefault="006B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1666992A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проб питьевой воды, подаваемой с источников водоснабжения в распределительную водопроводную сеть, не соответствующих установленным требованиям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790E8D23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3E49705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2267F14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89F2C2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D6E5A7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D926AB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513D6C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522647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1375AFA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B0809" w14:paraId="48A73F20" w14:textId="77777777">
        <w:trPr>
          <w:trHeight w:val="900"/>
        </w:trPr>
        <w:tc>
          <w:tcPr>
            <w:tcW w:w="1696" w:type="dxa"/>
            <w:vMerge/>
            <w:vAlign w:val="center"/>
          </w:tcPr>
          <w:p w14:paraId="2FD8DA35" w14:textId="77777777" w:rsidR="006B0809" w:rsidRDefault="006B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2D37DDED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проб, отобранных в результате производственного контроля качества питьевой воды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5349893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4720EA3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54C598B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B809DC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0322B25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FADFF5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129585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A2FC49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4596E3A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6B0809" w14:paraId="67250BCD" w14:textId="77777777">
        <w:trPr>
          <w:trHeight w:val="1560"/>
        </w:trPr>
        <w:tc>
          <w:tcPr>
            <w:tcW w:w="1696" w:type="dxa"/>
            <w:vMerge/>
            <w:vAlign w:val="center"/>
          </w:tcPr>
          <w:p w14:paraId="532D8BD6" w14:textId="77777777" w:rsidR="006B0809" w:rsidRDefault="006B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155A6916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в результате производственного контроля качества питьевой воды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487E2A63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2B2CF70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770E747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09671F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69ED2E5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60D5D9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9CBD98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C661C9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5462A37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0809" w14:paraId="21CACC38" w14:textId="77777777">
        <w:trPr>
          <w:trHeight w:val="975"/>
        </w:trPr>
        <w:tc>
          <w:tcPr>
            <w:tcW w:w="1696" w:type="dxa"/>
            <w:vMerge/>
            <w:vAlign w:val="center"/>
          </w:tcPr>
          <w:p w14:paraId="1342AAF1" w14:textId="77777777" w:rsidR="006B0809" w:rsidRDefault="006B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7FA48F80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проб питьевой воды в распределительной водопроводной сети, не соответствующих установленным требованиям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67222B4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24E3B79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4F06B91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FF707F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2F93E1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ECFA40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ED4E98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90EB37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140869A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0809" w14:paraId="4F44BCF9" w14:textId="77777777">
        <w:trPr>
          <w:trHeight w:val="885"/>
        </w:trPr>
        <w:tc>
          <w:tcPr>
            <w:tcW w:w="1696" w:type="dxa"/>
            <w:vMerge/>
            <w:vAlign w:val="center"/>
          </w:tcPr>
          <w:p w14:paraId="7C0946EC" w14:textId="77777777" w:rsidR="006B0809" w:rsidRDefault="006B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0AF2CFFD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проб, отобранных в результате производственного контроля качества питьевой воды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2021C0F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49F4124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,0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336E0C2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FD41BC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739F683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5B2BDE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52D321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1E7AC7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7FCF5033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6B0809" w14:paraId="49863ECA" w14:textId="77777777">
        <w:trPr>
          <w:trHeight w:val="1590"/>
        </w:trPr>
        <w:tc>
          <w:tcPr>
            <w:tcW w:w="1696" w:type="dxa"/>
            <w:vMerge w:val="restart"/>
            <w:shd w:val="clear" w:color="000000" w:fill="FFFFFF"/>
            <w:vAlign w:val="center"/>
          </w:tcPr>
          <w:p w14:paraId="1B126D75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качества горячей воды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CFDE28B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проб горячей воды в тепловой сети или сети горячего водоснабжения, не соответствующих установленным требованиям по температуре, в общем объеме проб, отобранных в результате производственного контроля качества горячей воды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22E8BB73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556BF32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295C313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0D8726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AA9C37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DBBA0B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2115E1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F52F7C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7CF7CD2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0809" w14:paraId="084E2C02" w14:textId="77777777">
        <w:trPr>
          <w:trHeight w:val="1590"/>
        </w:trPr>
        <w:tc>
          <w:tcPr>
            <w:tcW w:w="1696" w:type="dxa"/>
            <w:vMerge/>
            <w:vAlign w:val="center"/>
          </w:tcPr>
          <w:p w14:paraId="3E239B55" w14:textId="77777777" w:rsidR="006B0809" w:rsidRDefault="006B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770ADE72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проб горячей воды в тепловой сети или сети горячего водоснабжения, не соответствующих установленным требованиям (за исключением температуры), в общем объеме проб, отобранных в результате производственного контроля качества горячей воды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7704C20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0C95A30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639BF47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0FE90E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109208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6314FE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CD2422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941B79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092C6C9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0809" w14:paraId="05BB6AF6" w14:textId="77777777">
        <w:trPr>
          <w:trHeight w:val="945"/>
        </w:trPr>
        <w:tc>
          <w:tcPr>
            <w:tcW w:w="1696" w:type="dxa"/>
            <w:vMerge/>
            <w:vAlign w:val="center"/>
          </w:tcPr>
          <w:p w14:paraId="39FAEBB8" w14:textId="77777777" w:rsidR="006B0809" w:rsidRDefault="006B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6A31C503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проб горячей воды в тепловой сети или сети горячего водоснабжения, не соответствующих установленным требованиям по температуре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125FF5C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0663DC03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3FFC0BF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36421B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36EC75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BE24E9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3EDC59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3C2A18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1CBC7AB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0809" w14:paraId="31A89176" w14:textId="77777777">
        <w:trPr>
          <w:trHeight w:val="885"/>
        </w:trPr>
        <w:tc>
          <w:tcPr>
            <w:tcW w:w="1696" w:type="dxa"/>
            <w:vMerge/>
            <w:vAlign w:val="center"/>
          </w:tcPr>
          <w:p w14:paraId="02031B9D" w14:textId="77777777" w:rsidR="006B0809" w:rsidRDefault="006B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4C470B02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проб, отобранных в результате производственного контроля качества горячей питьевой воды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5C7E35A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70DE188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13607F8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808978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CAA3F8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A54197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76130E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69E363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5E9267E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0809" w14:paraId="5CC45013" w14:textId="77777777">
        <w:trPr>
          <w:trHeight w:val="1155"/>
        </w:trPr>
        <w:tc>
          <w:tcPr>
            <w:tcW w:w="1696" w:type="dxa"/>
            <w:vMerge w:val="restart"/>
            <w:shd w:val="clear" w:color="000000" w:fill="FFFFFF"/>
            <w:vAlign w:val="center"/>
          </w:tcPr>
          <w:p w14:paraId="2AE12A7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надежности и бесперебойности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B2705D4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горячей воды, возникших в результате аварий, повреждений и иных технологических нарушений, в расчете на протяженность водопроводной сети в год (ед./ км);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43174D63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ед./км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7000B1B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65AEC91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D6665A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C579F9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89387A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EC8EDC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D570E1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4FC53D0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0809" w14:paraId="5413CCAA" w14:textId="77777777">
        <w:trPr>
          <w:trHeight w:val="1305"/>
        </w:trPr>
        <w:tc>
          <w:tcPr>
            <w:tcW w:w="1696" w:type="dxa"/>
            <w:vMerge/>
            <w:vAlign w:val="center"/>
          </w:tcPr>
          <w:p w14:paraId="7240CAC2" w14:textId="77777777" w:rsidR="006B0809" w:rsidRDefault="006B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3AAF56DC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73A3FC6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7517DEE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2FCE2C3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3820E2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F66749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892BC9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058AAB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49A167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565D4B0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B0809" w14:paraId="3EFBC1DC" w14:textId="77777777">
        <w:trPr>
          <w:trHeight w:val="495"/>
        </w:trPr>
        <w:tc>
          <w:tcPr>
            <w:tcW w:w="1696" w:type="dxa"/>
            <w:vMerge/>
            <w:vAlign w:val="center"/>
          </w:tcPr>
          <w:p w14:paraId="169F8B66" w14:textId="77777777" w:rsidR="006B0809" w:rsidRDefault="006B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01B38247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суммарная протяженность водопроводной сети 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5E99967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452D2CD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711D2E8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78E103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011B3E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23054A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32D5913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DBEFAD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62AA6BF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5,885</w:t>
            </w:r>
          </w:p>
        </w:tc>
      </w:tr>
      <w:tr w:rsidR="006B0809" w14:paraId="0531BA65" w14:textId="77777777">
        <w:trPr>
          <w:trHeight w:val="1215"/>
        </w:trPr>
        <w:tc>
          <w:tcPr>
            <w:tcW w:w="1696" w:type="dxa"/>
            <w:vMerge/>
            <w:vAlign w:val="center"/>
          </w:tcPr>
          <w:p w14:paraId="5B48EF6F" w14:textId="77777777" w:rsidR="006B0809" w:rsidRDefault="006B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18165F5A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холодной воды воды, возникших в результате аварий, повреждений и иных технологических нарушений, в расчете на протяженность водопроводной сети в год (ед./ км);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2D54B3F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ед./км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258A0F3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3C77433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65A8DB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AFA8AA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8A704B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A6C893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0D9E22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11C672E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0809" w14:paraId="221E706A" w14:textId="77777777">
        <w:trPr>
          <w:trHeight w:val="1410"/>
        </w:trPr>
        <w:tc>
          <w:tcPr>
            <w:tcW w:w="1696" w:type="dxa"/>
            <w:vMerge/>
            <w:vAlign w:val="center"/>
          </w:tcPr>
          <w:p w14:paraId="5FC85EF3" w14:textId="77777777" w:rsidR="006B0809" w:rsidRDefault="006B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24EF7B34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1256351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103F538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68732C6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57BD353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A66D173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57DE863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A492655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3507B3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219311C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B0809" w14:paraId="221EE32B" w14:textId="77777777">
        <w:trPr>
          <w:trHeight w:val="1050"/>
        </w:trPr>
        <w:tc>
          <w:tcPr>
            <w:tcW w:w="1696" w:type="dxa"/>
            <w:vMerge w:val="restart"/>
            <w:shd w:val="clear" w:color="000000" w:fill="FFFFFF"/>
            <w:vAlign w:val="center"/>
          </w:tcPr>
          <w:p w14:paraId="04CB59E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084543D2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644792A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28D1CF76" w14:textId="77777777" w:rsidR="006B0809" w:rsidRPr="00176E7B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76E7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1,5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14109D97" w14:textId="77777777" w:rsidR="006B0809" w:rsidRPr="00176E7B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76E7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1,5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C7A546A" w14:textId="77777777" w:rsidR="006B0809" w:rsidRPr="00176E7B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76E7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C0546F0" w14:textId="77777777" w:rsidR="006B0809" w:rsidRPr="00176E7B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76E7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1,5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17F5C9F" w14:textId="77777777" w:rsidR="006B0809" w:rsidRPr="00176E7B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76E7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E112E22" w14:textId="77777777" w:rsidR="006B0809" w:rsidRPr="00176E7B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76E7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423972F" w14:textId="77777777" w:rsidR="006B0809" w:rsidRPr="00176E7B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76E7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1,5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346BAED5" w14:textId="77777777" w:rsidR="006B0809" w:rsidRPr="00176E7B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76E7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1,5</w:t>
            </w:r>
            <w:bookmarkStart w:id="4" w:name="_GoBack"/>
            <w:bookmarkEnd w:id="4"/>
          </w:p>
        </w:tc>
      </w:tr>
      <w:tr w:rsidR="006B0809" w14:paraId="68E60940" w14:textId="77777777">
        <w:trPr>
          <w:trHeight w:val="825"/>
        </w:trPr>
        <w:tc>
          <w:tcPr>
            <w:tcW w:w="1696" w:type="dxa"/>
            <w:vMerge/>
            <w:vAlign w:val="center"/>
          </w:tcPr>
          <w:p w14:paraId="15FDAE88" w14:textId="77777777" w:rsidR="006B0809" w:rsidRDefault="006B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401D5CF1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Удельное количество тепловой энергии, расходуемое  на подогрев горячей воды 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4183529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Гкал/м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6604E1F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645DC2E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C0A1F2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B593CA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979DD9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337BA4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BF24BB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594FE3E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44417F" w14:paraId="653EC5F2" w14:textId="77777777" w:rsidTr="0044417F">
        <w:trPr>
          <w:trHeight w:val="540"/>
        </w:trPr>
        <w:tc>
          <w:tcPr>
            <w:tcW w:w="1696" w:type="dxa"/>
            <w:vMerge/>
            <w:vAlign w:val="center"/>
          </w:tcPr>
          <w:p w14:paraId="5BFDC646" w14:textId="77777777" w:rsidR="0044417F" w:rsidRDefault="0044417F" w:rsidP="00444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31AC4618" w14:textId="77777777" w:rsidR="0044417F" w:rsidRDefault="0044417F" w:rsidP="00444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Общий объем поднятой воды воды, в т.ч.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3909D851" w14:textId="77777777" w:rsid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куб м.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49BC6DD9" w14:textId="6772D787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93 606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5CCEF02D" w14:textId="4FDC000A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93 606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9E0E018" w14:textId="337D63A5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93 606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301A1DC" w14:textId="63F41CF4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93 606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0AB1DAF" w14:textId="6B582501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93 606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F9E9537" w14:textId="58B1ABD2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93 606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1CF6C99" w14:textId="71103C6D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93 606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0D85E8C0" w14:textId="5420B6F1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93 606</w:t>
            </w:r>
          </w:p>
        </w:tc>
      </w:tr>
      <w:tr w:rsidR="006B0809" w14:paraId="4936DE5E" w14:textId="77777777">
        <w:trPr>
          <w:trHeight w:val="675"/>
        </w:trPr>
        <w:tc>
          <w:tcPr>
            <w:tcW w:w="1696" w:type="dxa"/>
            <w:vMerge/>
            <w:vAlign w:val="center"/>
          </w:tcPr>
          <w:p w14:paraId="343CCE99" w14:textId="77777777" w:rsidR="006B0809" w:rsidRDefault="006B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1BCE9CD3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потерь воды в централизованных системах водоснабжения при транспортировке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60630AF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куб м.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52A7938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01D42D1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3D28CE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F74EAB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35E3D8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16C7C2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9E4B36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25C31CD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</w:tr>
      <w:tr w:rsidR="0044417F" w14:paraId="6EDC5FF5" w14:textId="77777777">
        <w:trPr>
          <w:trHeight w:val="675"/>
        </w:trPr>
        <w:tc>
          <w:tcPr>
            <w:tcW w:w="1696" w:type="dxa"/>
            <w:vMerge/>
            <w:vAlign w:val="center"/>
          </w:tcPr>
          <w:p w14:paraId="58FD89B3" w14:textId="77777777" w:rsidR="0044417F" w:rsidRDefault="0044417F" w:rsidP="00444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119871CB" w14:textId="77777777" w:rsidR="0044417F" w:rsidRDefault="0044417F" w:rsidP="00444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на собственное производственное потребление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20524374" w14:textId="77777777" w:rsid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куб м.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0EF2704B" w14:textId="32059FAF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20"/>
                <w:szCs w:val="20"/>
              </w:rPr>
              <w:t>7 321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05CA94BD" w14:textId="526EF7DF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20"/>
                <w:szCs w:val="20"/>
              </w:rPr>
              <w:t>7 321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7B8BF92" w14:textId="45EB72C0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20"/>
                <w:szCs w:val="20"/>
              </w:rPr>
              <w:t>7 321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59A24A0" w14:textId="6BFFCD40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20"/>
                <w:szCs w:val="20"/>
              </w:rPr>
              <w:t>7 321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57BC6C5" w14:textId="6627814D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20"/>
                <w:szCs w:val="20"/>
              </w:rPr>
              <w:t>7 321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88559B3" w14:textId="301ADBD0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20"/>
                <w:szCs w:val="20"/>
              </w:rPr>
              <w:t>7 321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ECECB3D" w14:textId="7F8071E4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20"/>
                <w:szCs w:val="20"/>
              </w:rPr>
              <w:t>7 321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5E57F199" w14:textId="37AD95B0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20"/>
                <w:szCs w:val="20"/>
              </w:rPr>
              <w:t>7 321</w:t>
            </w:r>
          </w:p>
        </w:tc>
      </w:tr>
      <w:tr w:rsidR="0044417F" w14:paraId="1752D596" w14:textId="77777777" w:rsidTr="0044417F">
        <w:trPr>
          <w:trHeight w:val="675"/>
        </w:trPr>
        <w:tc>
          <w:tcPr>
            <w:tcW w:w="1696" w:type="dxa"/>
            <w:vMerge/>
            <w:vAlign w:val="center"/>
          </w:tcPr>
          <w:p w14:paraId="175A30FE" w14:textId="77777777" w:rsidR="0044417F" w:rsidRDefault="0044417F" w:rsidP="00444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7A1644D4" w14:textId="77777777" w:rsidR="0044417F" w:rsidRDefault="0044417F" w:rsidP="00444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Отпуск потребителям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435B80F0" w14:textId="77777777" w:rsid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куб м.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286E3DD9" w14:textId="0E4B356F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84 253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28476C53" w14:textId="19710A37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84 253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713725C" w14:textId="75B91219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84 253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01714D5" w14:textId="6A798EC4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84 253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086E7F3" w14:textId="096EF029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84 253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27D3470" w14:textId="1C1D1862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84 253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8517A63" w14:textId="7EF357CB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84 253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48D10FAA" w14:textId="26ED2394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84 253</w:t>
            </w:r>
          </w:p>
        </w:tc>
      </w:tr>
      <w:tr w:rsidR="0044417F" w14:paraId="02F4E2EB" w14:textId="77777777" w:rsidTr="0044417F">
        <w:trPr>
          <w:trHeight w:val="1140"/>
        </w:trPr>
        <w:tc>
          <w:tcPr>
            <w:tcW w:w="1696" w:type="dxa"/>
            <w:vMerge/>
            <w:vAlign w:val="center"/>
          </w:tcPr>
          <w:p w14:paraId="5FD89363" w14:textId="77777777" w:rsidR="0044417F" w:rsidRDefault="0044417F" w:rsidP="00444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129B2A23" w14:textId="77777777" w:rsidR="0044417F" w:rsidRDefault="0044417F" w:rsidP="00444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Удельный расход электрической энергии, потребляемой в технологическом процессе по уровню напряжения   НН (0,4 кВ и ниже) 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65AC4D24" w14:textId="77777777" w:rsid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кВтч/куб.м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1E184269" w14:textId="67908082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0,87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23B871F0" w14:textId="43AB2477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0,87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5F7DC13" w14:textId="5A8F964C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0,87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0C2C794" w14:textId="25FECDC2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0,84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B6F4A37" w14:textId="14E0E756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0,84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77EE477" w14:textId="0B44FA13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0,84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A0F83D1" w14:textId="0B8E120B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0,84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7040D9EA" w14:textId="724AC2AE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0,84</w:t>
            </w:r>
          </w:p>
        </w:tc>
      </w:tr>
      <w:tr w:rsidR="006B0809" w14:paraId="701AEEEF" w14:textId="77777777">
        <w:trPr>
          <w:trHeight w:val="900"/>
        </w:trPr>
        <w:tc>
          <w:tcPr>
            <w:tcW w:w="1696" w:type="dxa"/>
            <w:vMerge/>
            <w:vAlign w:val="center"/>
          </w:tcPr>
          <w:p w14:paraId="07B1FD0F" w14:textId="77777777" w:rsidR="006B0809" w:rsidRDefault="006B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5245D7F5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электрической энергии, потребляемой в технологическом процессе по уровню напряжения   НН (0,4 кВ и ниже)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5C7AA29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кВтч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67BD630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81 457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678D2FB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81 457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E6CDC25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81 457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1464EA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79 013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1446D5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79 013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9240C3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79 013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6F61AE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79 013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3A73309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79 013</w:t>
            </w:r>
          </w:p>
        </w:tc>
      </w:tr>
      <w:tr w:rsidR="0044417F" w14:paraId="7CEE2C07" w14:textId="77777777" w:rsidTr="0044417F">
        <w:trPr>
          <w:trHeight w:val="1695"/>
        </w:trPr>
        <w:tc>
          <w:tcPr>
            <w:tcW w:w="1696" w:type="dxa"/>
            <w:vMerge/>
            <w:vAlign w:val="center"/>
          </w:tcPr>
          <w:p w14:paraId="544D32DF" w14:textId="77777777" w:rsidR="0044417F" w:rsidRDefault="0044417F" w:rsidP="00444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30A56C28" w14:textId="77777777" w:rsidR="0044417F" w:rsidRDefault="0044417F" w:rsidP="00444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по уровню напряжения СН 2 (1-20 кВ)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объем электрической энергии, потребляемой в технологическом процессе по уровню напряжения СН 2 (1-20 кВ)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5532F786" w14:textId="77777777" w:rsid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кВтч/куб.м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1F4EA3FA" w14:textId="43670C23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0,55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26F56E8F" w14:textId="1690002A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0,55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09F3B64" w14:textId="48C7EFFF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0,55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7B64431" w14:textId="2259F26B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0,55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662F5F9" w14:textId="27B58AC1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0,55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D833A0F" w14:textId="54FC24D9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0,55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E571ACE" w14:textId="763B5E76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0,55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0EAC2402" w14:textId="4A6650FF" w:rsidR="0044417F" w:rsidRPr="0044417F" w:rsidRDefault="0044417F" w:rsidP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417F">
              <w:rPr>
                <w:rFonts w:ascii="Times New Roman" w:hAnsi="Times New Roman"/>
                <w:sz w:val="18"/>
                <w:szCs w:val="18"/>
              </w:rPr>
              <w:t>0,55</w:t>
            </w:r>
          </w:p>
        </w:tc>
      </w:tr>
      <w:tr w:rsidR="006B0809" w14:paraId="2BD84A7C" w14:textId="77777777">
        <w:trPr>
          <w:trHeight w:val="990"/>
        </w:trPr>
        <w:tc>
          <w:tcPr>
            <w:tcW w:w="1696" w:type="dxa"/>
            <w:vMerge/>
            <w:vAlign w:val="center"/>
          </w:tcPr>
          <w:p w14:paraId="581BF770" w14:textId="77777777" w:rsidR="006B0809" w:rsidRDefault="006B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43F056EF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электрической энергии, потребляемой в технологическом процессе по уровню напряжения СН 2 (1-20 кВ)</w:t>
            </w:r>
          </w:p>
        </w:tc>
        <w:tc>
          <w:tcPr>
            <w:tcW w:w="1166" w:type="dxa"/>
            <w:shd w:val="clear" w:color="000000" w:fill="FFFFFF"/>
            <w:vAlign w:val="center"/>
          </w:tcPr>
          <w:p w14:paraId="7643E11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кВтч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14:paraId="251F407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51 765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3AF9F57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51 765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24AD25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51 765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B73191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51 765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9971D0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51 765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541E89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51 765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C85C31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51 765</w:t>
            </w:r>
          </w:p>
        </w:tc>
        <w:tc>
          <w:tcPr>
            <w:tcW w:w="901" w:type="dxa"/>
            <w:shd w:val="clear" w:color="000000" w:fill="FFFFFF"/>
            <w:vAlign w:val="center"/>
          </w:tcPr>
          <w:p w14:paraId="729A7DC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51 765</w:t>
            </w:r>
          </w:p>
        </w:tc>
      </w:tr>
    </w:tbl>
    <w:p w14:paraId="23AE2F05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4EA097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B0809" w14:paraId="2B93874B" w14:textId="77777777">
        <w:trPr>
          <w:trHeight w:val="64"/>
          <w:jc w:val="center"/>
        </w:trPr>
        <w:tc>
          <w:tcPr>
            <w:tcW w:w="4854" w:type="dxa"/>
            <w:shd w:val="clear" w:color="auto" w:fill="auto"/>
          </w:tcPr>
          <w:p w14:paraId="1F73AF87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Концедент:</w:t>
            </w:r>
          </w:p>
          <w:p w14:paraId="34218C76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06164A1C" w14:textId="77777777" w:rsidR="006B0809" w:rsidRDefault="006B08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25D357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662968CD" w14:textId="77777777" w:rsidR="006B0809" w:rsidRDefault="006B08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5DA66327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5336B179" w14:textId="77777777" w:rsidR="006B0809" w:rsidRDefault="002A12B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744354C8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187717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9D7FB5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4C38E7C5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3E204011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76469B4C" w14:textId="77777777" w:rsidR="006B0809" w:rsidRDefault="002A1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0DC0AB9F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84B3BA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EFAC8F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79BB9016" w14:textId="77777777" w:rsidR="006B0809" w:rsidRDefault="006B08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5B9FFEB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5" w:name="Приложение5"/>
      <w:bookmarkEnd w:id="5"/>
    </w:p>
    <w:p w14:paraId="5B9BB2A3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F20F000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DA43992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415C66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827E09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729F5F6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CDBE47" w14:textId="77777777" w:rsidR="006B0809" w:rsidRDefault="006B08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3097074" w14:textId="77777777" w:rsidR="006B0809" w:rsidRDefault="006B08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2BD0A2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EF9D10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4</w:t>
      </w:r>
    </w:p>
    <w:p w14:paraId="1E6940DD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46EA0DCA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инфраструктуры, предназначенных для холодного водоснабжения потребителей п.ст. Даурия</w:t>
      </w:r>
    </w:p>
    <w:p w14:paraId="1C1FDE5E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«____» __________2025 г. № ___</w:t>
      </w:r>
    </w:p>
    <w:p w14:paraId="0DA289C7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8C51AA" w14:textId="77777777" w:rsidR="006B0809" w:rsidRDefault="002A12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Задание и основные мероприятия по созданию и (или) реконструкции имущества в составе Объектов Соглашения</w:t>
      </w:r>
    </w:p>
    <w:tbl>
      <w:tblPr>
        <w:tblW w:w="14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899"/>
        <w:gridCol w:w="1424"/>
        <w:gridCol w:w="1269"/>
        <w:gridCol w:w="1418"/>
        <w:gridCol w:w="1701"/>
        <w:gridCol w:w="1276"/>
        <w:gridCol w:w="1275"/>
        <w:gridCol w:w="1276"/>
        <w:gridCol w:w="1418"/>
      </w:tblGrid>
      <w:tr w:rsidR="006B0809" w14:paraId="44CBF03D" w14:textId="77777777">
        <w:trPr>
          <w:trHeight w:val="735"/>
        </w:trPr>
        <w:tc>
          <w:tcPr>
            <w:tcW w:w="640" w:type="dxa"/>
            <w:vMerge w:val="restart"/>
            <w:shd w:val="clear" w:color="000000" w:fill="FFFFFF"/>
            <w:noWrap/>
            <w:vAlign w:val="center"/>
          </w:tcPr>
          <w:p w14:paraId="3525AD5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пп </w:t>
            </w:r>
          </w:p>
        </w:tc>
        <w:tc>
          <w:tcPr>
            <w:tcW w:w="2899" w:type="dxa"/>
            <w:vMerge w:val="restart"/>
            <w:shd w:val="clear" w:color="000000" w:fill="FFFFFF"/>
            <w:noWrap/>
            <w:vAlign w:val="center"/>
          </w:tcPr>
          <w:p w14:paraId="0177C07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</w:tcPr>
          <w:p w14:paraId="6A206C1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 выполнения мероприятия</w:t>
            </w:r>
          </w:p>
        </w:tc>
        <w:tc>
          <w:tcPr>
            <w:tcW w:w="9633" w:type="dxa"/>
            <w:gridSpan w:val="7"/>
            <w:shd w:val="clear" w:color="000000" w:fill="FFFFFF"/>
            <w:noWrap/>
            <w:vAlign w:val="center"/>
          </w:tcPr>
          <w:p w14:paraId="78E0027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 реализации мероприятий по годам руб. без учета НДС</w:t>
            </w:r>
          </w:p>
        </w:tc>
      </w:tr>
      <w:tr w:rsidR="006B0809" w14:paraId="1E2FA5D0" w14:textId="77777777">
        <w:trPr>
          <w:trHeight w:val="600"/>
        </w:trPr>
        <w:tc>
          <w:tcPr>
            <w:tcW w:w="640" w:type="dxa"/>
            <w:vMerge/>
            <w:vAlign w:val="center"/>
          </w:tcPr>
          <w:p w14:paraId="5ECC3FFB" w14:textId="77777777" w:rsidR="006B0809" w:rsidRDefault="006B08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vMerge/>
            <w:vAlign w:val="center"/>
          </w:tcPr>
          <w:p w14:paraId="5CBF68A2" w14:textId="77777777" w:rsidR="006B0809" w:rsidRDefault="006B08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</w:tcPr>
          <w:p w14:paraId="361DF0A2" w14:textId="77777777" w:rsidR="006B0809" w:rsidRDefault="006B08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shd w:val="clear" w:color="000000" w:fill="FFFFFF"/>
            <w:noWrap/>
            <w:vAlign w:val="center"/>
          </w:tcPr>
          <w:p w14:paraId="35A5524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позднее 31.12.202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251C54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позднее 31.12.202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3609448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позднее 31.12.2027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C97AB5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позднее 31.12.2028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019410F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позднее 31.12.2029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85B21E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позднее 31.12.2030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B307CC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позднее 31.12.2031</w:t>
            </w:r>
          </w:p>
        </w:tc>
      </w:tr>
      <w:tr w:rsidR="006B0809" w14:paraId="28B39E6E" w14:textId="77777777">
        <w:trPr>
          <w:trHeight w:val="714"/>
        </w:trPr>
        <w:tc>
          <w:tcPr>
            <w:tcW w:w="640" w:type="dxa"/>
            <w:shd w:val="clear" w:color="000000" w:fill="FFFFFF"/>
            <w:noWrap/>
            <w:vAlign w:val="center"/>
          </w:tcPr>
          <w:p w14:paraId="24F8F1A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7D5C873C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плавного пуска на насосы второго подъема Ст.№1,2,3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14:paraId="61BCFFA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9" w:type="dxa"/>
            <w:shd w:val="clear" w:color="000000" w:fill="FFFFFF"/>
            <w:noWrap/>
            <w:vAlign w:val="center"/>
          </w:tcPr>
          <w:p w14:paraId="2AA7C6F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189A94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648 807,54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1930130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4571EF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7D4C58F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4FCD7E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2F4E9A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0809" w14:paraId="6254122F" w14:textId="77777777">
        <w:trPr>
          <w:trHeight w:val="1050"/>
        </w:trPr>
        <w:tc>
          <w:tcPr>
            <w:tcW w:w="640" w:type="dxa"/>
            <w:shd w:val="clear" w:color="000000" w:fill="FFFFFF"/>
            <w:noWrap/>
            <w:vAlign w:val="center"/>
          </w:tcPr>
          <w:p w14:paraId="0DD1ACB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3FDCB324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глубинного насоса скважины № 2 ЭЦВ 6-10-110 - 1 шт. с комплектом автоматики и управления насосом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14:paraId="10D135D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9" w:type="dxa"/>
            <w:shd w:val="clear" w:color="000000" w:fill="FFFFFF"/>
            <w:noWrap/>
            <w:vAlign w:val="center"/>
          </w:tcPr>
          <w:p w14:paraId="450A15D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EF502E5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639 323,83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087CD59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81B103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014A12A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1BB6AF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E04343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0809" w14:paraId="70F6CAEC" w14:textId="77777777">
        <w:trPr>
          <w:trHeight w:val="544"/>
        </w:trPr>
        <w:tc>
          <w:tcPr>
            <w:tcW w:w="640" w:type="dxa"/>
            <w:shd w:val="clear" w:color="000000" w:fill="FFFFFF"/>
            <w:noWrap/>
            <w:vAlign w:val="center"/>
          </w:tcPr>
          <w:p w14:paraId="4E4A825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1B765730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системы автоматической дозации гипохлорита натрия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14:paraId="25FB864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69" w:type="dxa"/>
            <w:shd w:val="clear" w:color="000000" w:fill="FFFFFF"/>
            <w:noWrap/>
            <w:vAlign w:val="center"/>
          </w:tcPr>
          <w:p w14:paraId="3D5B5AB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4B2E64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0E3A2C6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400 408,62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8C6652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1E244F8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20CDD1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28B9C4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0809" w14:paraId="716D3C78" w14:textId="77777777">
        <w:trPr>
          <w:trHeight w:val="315"/>
        </w:trPr>
        <w:tc>
          <w:tcPr>
            <w:tcW w:w="4963" w:type="dxa"/>
            <w:gridSpan w:val="3"/>
            <w:shd w:val="clear" w:color="000000" w:fill="FFFFFF"/>
            <w:noWrap/>
            <w:vAlign w:val="center"/>
          </w:tcPr>
          <w:p w14:paraId="46D3A111" w14:textId="77777777" w:rsidR="006B0809" w:rsidRDefault="002A12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2026 год</w:t>
            </w:r>
          </w:p>
        </w:tc>
        <w:tc>
          <w:tcPr>
            <w:tcW w:w="1269" w:type="dxa"/>
            <w:shd w:val="clear" w:color="000000" w:fill="FFFFFF"/>
            <w:noWrap/>
            <w:vAlign w:val="center"/>
          </w:tcPr>
          <w:p w14:paraId="3FD6E13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18AE53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1 288 131,37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3888D1A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3DF45C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786101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D24CA0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7674FC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B0809" w14:paraId="26EF0333" w14:textId="77777777">
        <w:trPr>
          <w:trHeight w:val="315"/>
        </w:trPr>
        <w:tc>
          <w:tcPr>
            <w:tcW w:w="4963" w:type="dxa"/>
            <w:gridSpan w:val="3"/>
            <w:shd w:val="clear" w:color="000000" w:fill="FFFFFF"/>
            <w:noWrap/>
            <w:vAlign w:val="center"/>
          </w:tcPr>
          <w:p w14:paraId="06B5AF00" w14:textId="77777777" w:rsidR="006B0809" w:rsidRDefault="002A12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2027 год</w:t>
            </w:r>
          </w:p>
        </w:tc>
        <w:tc>
          <w:tcPr>
            <w:tcW w:w="1269" w:type="dxa"/>
            <w:shd w:val="clear" w:color="000000" w:fill="FFFFFF"/>
            <w:noWrap/>
            <w:vAlign w:val="center"/>
          </w:tcPr>
          <w:p w14:paraId="0307399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7391E3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7549CF7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400 408,62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BA9201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1241B335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D84B45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70787B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B0809" w14:paraId="7714EA69" w14:textId="77777777">
        <w:trPr>
          <w:trHeight w:val="315"/>
        </w:trPr>
        <w:tc>
          <w:tcPr>
            <w:tcW w:w="4963" w:type="dxa"/>
            <w:gridSpan w:val="3"/>
            <w:shd w:val="clear" w:color="000000" w:fill="FFFFFF"/>
            <w:noWrap/>
            <w:vAlign w:val="center"/>
          </w:tcPr>
          <w:p w14:paraId="3A5A9571" w14:textId="77777777" w:rsidR="006B0809" w:rsidRDefault="002A12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2028 год</w:t>
            </w:r>
          </w:p>
        </w:tc>
        <w:tc>
          <w:tcPr>
            <w:tcW w:w="1269" w:type="dxa"/>
            <w:shd w:val="clear" w:color="000000" w:fill="FFFFFF"/>
            <w:noWrap/>
            <w:vAlign w:val="center"/>
          </w:tcPr>
          <w:p w14:paraId="4023E8B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CA2A39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4669E6A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7C1E9C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153387F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4F2BE9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F861D0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B0809" w14:paraId="42C88D79" w14:textId="77777777">
        <w:trPr>
          <w:trHeight w:val="420"/>
        </w:trPr>
        <w:tc>
          <w:tcPr>
            <w:tcW w:w="3539" w:type="dxa"/>
            <w:gridSpan w:val="2"/>
            <w:shd w:val="clear" w:color="000000" w:fill="FFFFFF"/>
            <w:noWrap/>
            <w:vAlign w:val="center"/>
          </w:tcPr>
          <w:p w14:paraId="7871BFEB" w14:textId="77777777" w:rsidR="006B0809" w:rsidRDefault="002A12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14:paraId="3EDC8B4A" w14:textId="77777777" w:rsidR="006B0809" w:rsidRDefault="002A12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1 688 539,99</w:t>
            </w:r>
          </w:p>
        </w:tc>
        <w:tc>
          <w:tcPr>
            <w:tcW w:w="1269" w:type="dxa"/>
            <w:shd w:val="clear" w:color="000000" w:fill="FFFFFF"/>
            <w:noWrap/>
            <w:vAlign w:val="center"/>
          </w:tcPr>
          <w:p w14:paraId="2DD8658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1BBEF7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1 288 131,37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01DE990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400 408,62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3A056A3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4928898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331CB0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845A49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14:paraId="22E83985" w14:textId="77777777" w:rsidR="006B0809" w:rsidRDefault="006B08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B0809" w14:paraId="61EE6FAE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41F35FA2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Концедент:</w:t>
            </w:r>
          </w:p>
          <w:p w14:paraId="30A8AC29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E1605C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4E3A7D7E" w14:textId="77777777" w:rsidR="006B0809" w:rsidRDefault="006B08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ED1CF9" w14:textId="77777777" w:rsidR="006B0809" w:rsidRDefault="006B08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7D39E7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Мочалов </w:t>
            </w:r>
          </w:p>
        </w:tc>
        <w:tc>
          <w:tcPr>
            <w:tcW w:w="4560" w:type="dxa"/>
          </w:tcPr>
          <w:p w14:paraId="6A23044B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5C68A5FC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B48E3D" w14:textId="77777777" w:rsidR="006B0809" w:rsidRDefault="002A12B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6AC17DE5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079BD3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F1BB20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A4B3C8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0791F4EC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056DBF7B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E577892" w14:textId="77777777" w:rsidR="006B0809" w:rsidRDefault="002A1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5CB95D4B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3CE16F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A13B57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6E2E2F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133F3F4E" w14:textId="77777777" w:rsidR="006B0809" w:rsidRDefault="006B08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C6C45AF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0BA4D2C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5</w:t>
      </w:r>
    </w:p>
    <w:p w14:paraId="662F81E6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47974A7E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инфраструктуры, предназначенных для холодного водоснабжения потребителей п.ст. Даурия</w:t>
      </w:r>
    </w:p>
    <w:p w14:paraId="121199DF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«____» __________2025 г. № ___</w:t>
      </w:r>
    </w:p>
    <w:p w14:paraId="4848A82C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68879D" w14:textId="77777777" w:rsidR="006B0809" w:rsidRDefault="002A12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Перечень и описание земельных участков</w:t>
      </w:r>
    </w:p>
    <w:tbl>
      <w:tblPr>
        <w:tblW w:w="15309" w:type="dxa"/>
        <w:tblInd w:w="-743" w:type="dxa"/>
        <w:tblLook w:val="04A0" w:firstRow="1" w:lastRow="0" w:firstColumn="1" w:lastColumn="0" w:noHBand="0" w:noVBand="1"/>
      </w:tblPr>
      <w:tblGrid>
        <w:gridCol w:w="960"/>
        <w:gridCol w:w="3435"/>
        <w:gridCol w:w="4536"/>
        <w:gridCol w:w="2268"/>
        <w:gridCol w:w="1984"/>
        <w:gridCol w:w="2126"/>
      </w:tblGrid>
      <w:tr w:rsidR="006B0809" w14:paraId="26A994ED" w14:textId="77777777">
        <w:trPr>
          <w:trHeight w:val="122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4D8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166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1A0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74D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C82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земельного участка,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7A46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5DE929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правах на земельный участок</w:t>
            </w:r>
          </w:p>
        </w:tc>
      </w:tr>
      <w:tr w:rsidR="006B0809" w14:paraId="3BEE7414" w14:textId="77777777">
        <w:trPr>
          <w:trHeight w:val="381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102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8483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F85A39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253C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312F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F5E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809" w14:paraId="0C89E3BE" w14:textId="77777777">
        <w:trPr>
          <w:trHeight w:val="67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EF5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D4DE46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601A32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D99FE4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D7E2B6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B216E1B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0F2B303" w14:textId="77777777" w:rsidR="006B0809" w:rsidRDefault="006B080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9CA3C67" w14:textId="77777777" w:rsidR="006B0809" w:rsidRDefault="006B080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B0809" w14:paraId="554D39EC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7E7C0BBD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Концедент:</w:t>
            </w:r>
          </w:p>
          <w:p w14:paraId="77DB4712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426FA8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39C24C16" w14:textId="77777777" w:rsidR="006B0809" w:rsidRDefault="006B08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EDA97A" w14:textId="77777777" w:rsidR="006B0809" w:rsidRDefault="006B08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8BA415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75228FB8" w14:textId="77777777" w:rsidR="006B0809" w:rsidRDefault="006B08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49F07ABB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29A13F90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A1032CF" w14:textId="77777777" w:rsidR="006B0809" w:rsidRDefault="002A12B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4A79EB37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4189C7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4F673D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388818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4FC9E100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0EC9A694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69082C9E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9A493B8" w14:textId="77777777" w:rsidR="006B0809" w:rsidRDefault="002A1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39C3F062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E9A0DE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CD2025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56E775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39FA604D" w14:textId="77777777" w:rsidR="006B0809" w:rsidRDefault="006B08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EB3E54F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6" w:name="Приложение7"/>
      <w:bookmarkEnd w:id="6"/>
    </w:p>
    <w:p w14:paraId="2670C19F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C0B3E6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C24ECD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655FCEB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4932B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51EC39F" w14:textId="77777777" w:rsidR="006B0809" w:rsidRDefault="002A12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 w:clear="all"/>
      </w:r>
    </w:p>
    <w:p w14:paraId="78436CEC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6</w:t>
      </w:r>
    </w:p>
    <w:p w14:paraId="4DB6827C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6DB8A67C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инфраструктуры, предназначенных для холодного водоснабжения потребителей п.ст. Даурия</w:t>
      </w:r>
    </w:p>
    <w:p w14:paraId="5FD7E246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«____» __________2025 г. № ___</w:t>
      </w:r>
    </w:p>
    <w:p w14:paraId="781081C0" w14:textId="77777777" w:rsidR="006B0809" w:rsidRDefault="006B080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C4E994A" w14:textId="77777777" w:rsidR="006B0809" w:rsidRDefault="002A12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Описание и ТЭП объектов при возврате Объекта Соглашения Концеденту по истечении срока действия</w:t>
      </w:r>
    </w:p>
    <w:p w14:paraId="5E5B6D25" w14:textId="77777777" w:rsidR="006B0809" w:rsidRDefault="006B08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477064B" w14:textId="77777777" w:rsidR="006B0809" w:rsidRDefault="002A12B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Таблица 1 - Описание и ТЭП объектов водоснабжение при возврате Объекта Соглашения Концеденту по истечении срока действия</w:t>
      </w:r>
    </w:p>
    <w:tbl>
      <w:tblPr>
        <w:tblW w:w="140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24"/>
        <w:gridCol w:w="3828"/>
        <w:gridCol w:w="6237"/>
      </w:tblGrid>
      <w:tr w:rsidR="006B0809" w14:paraId="753C84DA" w14:textId="77777777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14:paraId="153973F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58239DC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объекта, кадастровый номер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968D892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6494DD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(после реконструкции)</w:t>
            </w:r>
          </w:p>
        </w:tc>
      </w:tr>
      <w:tr w:rsidR="006B0809" w14:paraId="12F6C682" w14:textId="77777777">
        <w:trPr>
          <w:trHeight w:val="765"/>
        </w:trPr>
        <w:tc>
          <w:tcPr>
            <w:tcW w:w="540" w:type="dxa"/>
            <w:shd w:val="clear" w:color="000000" w:fill="FFFFFF"/>
            <w:vAlign w:val="center"/>
          </w:tcPr>
          <w:p w14:paraId="2DC18553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14:paraId="74248AC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ЭЦВ-6-16-110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14:paraId="38EDEFE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Скважина № 2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№ 75:06:050104:162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14:paraId="1B186C13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Годовой расход электрической энергии потребляемой насосом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21 999,6 кВт*ч</w:t>
            </w:r>
          </w:p>
        </w:tc>
      </w:tr>
    </w:tbl>
    <w:p w14:paraId="202A2625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B0809" w14:paraId="1DCE5CDA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0C0626C5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Концедент:</w:t>
            </w:r>
          </w:p>
          <w:p w14:paraId="630A186C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557E4AB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67EC2A24" w14:textId="77777777" w:rsidR="006B0809" w:rsidRDefault="006B08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19A5DB" w14:textId="77777777" w:rsidR="006B0809" w:rsidRDefault="006B08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CA948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1BF7307C" w14:textId="77777777" w:rsidR="006B0809" w:rsidRDefault="006B08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750BCC4D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60A99C35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DA8F5E" w14:textId="77777777" w:rsidR="006B0809" w:rsidRDefault="002A12B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0CBAFB7E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4ECB4A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D9D0C3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2AC4D9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43CE83FC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64AA3B81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71B99F59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9231137" w14:textId="77777777" w:rsidR="006B0809" w:rsidRDefault="002A1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51585CCC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ECD4A7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A6DCA4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6B4E7B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0CAE826E" w14:textId="77777777" w:rsidR="006B0809" w:rsidRDefault="006B08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0CCE097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7" w:name="Приложение8"/>
      <w:bookmarkEnd w:id="7"/>
    </w:p>
    <w:p w14:paraId="1ED0C455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A08A6F0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8F93445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B570C97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8AC84E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833552A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4571DC7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D1E15E2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3A80F4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D71E23C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5011096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4E5F679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52D71B2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7</w:t>
      </w:r>
    </w:p>
    <w:p w14:paraId="1B6FAF87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концессионному соглашению в отношении муниципальных объектов коммунальной</w:t>
      </w:r>
    </w:p>
    <w:p w14:paraId="26AD9D2B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инфраструктуры, предназначенных для холодного водоснабжения потребителей п.ст. Даурия</w:t>
      </w:r>
    </w:p>
    <w:p w14:paraId="6D734D44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«____» __________2025 г. № ___</w:t>
      </w:r>
    </w:p>
    <w:p w14:paraId="7B6810F3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25F462B" w14:textId="77777777" w:rsidR="006B0809" w:rsidRDefault="002A12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Форма Акта приёма-передачи</w:t>
      </w:r>
    </w:p>
    <w:p w14:paraId="7C13BE41" w14:textId="77777777" w:rsidR="006B0809" w:rsidRDefault="002A12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имущества по Концессионному соглашению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отношении муниципальных объектов коммунальной</w:t>
      </w:r>
    </w:p>
    <w:p w14:paraId="1C76AD44" w14:textId="77777777" w:rsidR="006B0809" w:rsidRDefault="002A12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инфраструктуры, предназначенных для холодного водоснабжения потребителей п.ст. Даурия</w:t>
      </w:r>
    </w:p>
    <w:p w14:paraId="0FE1C1AE" w14:textId="77777777" w:rsidR="006B0809" w:rsidRDefault="006B08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CFD79F" w14:textId="77777777" w:rsidR="006B0809" w:rsidRDefault="002A12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______ от «_____» ______________2025 года</w:t>
      </w:r>
    </w:p>
    <w:p w14:paraId="5A8FDD6E" w14:textId="77777777" w:rsidR="006B0809" w:rsidRDefault="006B08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C2EA9AA" w14:textId="77777777" w:rsidR="006B0809" w:rsidRDefault="002A12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Чита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«__» ___________ 20___ года</w:t>
      </w:r>
    </w:p>
    <w:p w14:paraId="052FBD65" w14:textId="77777777" w:rsidR="006B0809" w:rsidRDefault="006B080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3818EFB" w14:textId="77777777" w:rsidR="006B0809" w:rsidRDefault="002A12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Мы, нижеподписавшиеся,</w:t>
      </w:r>
    </w:p>
    <w:p w14:paraId="6C56EB01" w14:textId="77777777" w:rsidR="006B0809" w:rsidRDefault="002A12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Муниципальное образование (наименование муниципального образования) муниципального района (наименование муниципального района), в лице Руководителя ФИО (руководителя администрации муниципального образования), действующего на основании Устава, именуемый в дальнейшем «Концедент», с одной стороны, Ресурсоснабжающая организация (наименование юридического лица), в лице директора ФИО (директора или руководителя юридического лица), действующего на основании Устава, именуемое в дальнейшем «Концессионер», с другой стороны, составили настоящий акт о нижеследующем:</w:t>
      </w:r>
    </w:p>
    <w:p w14:paraId="5D826B90" w14:textId="77777777" w:rsidR="006B0809" w:rsidRDefault="002A12B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Концедент передает, а Концессионер принимает следующее имущество:</w:t>
      </w:r>
    </w:p>
    <w:p w14:paraId="6F656A39" w14:textId="77777777" w:rsidR="006B0809" w:rsidRDefault="006B080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0A8F0AA" w14:textId="77777777" w:rsidR="006B0809" w:rsidRDefault="002A12B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Недвижимое имущество (здания, строения, сооружения)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1493"/>
        <w:gridCol w:w="1687"/>
        <w:gridCol w:w="1411"/>
        <w:gridCol w:w="1620"/>
        <w:gridCol w:w="1558"/>
        <w:gridCol w:w="1706"/>
        <w:gridCol w:w="1624"/>
        <w:gridCol w:w="1624"/>
        <w:gridCol w:w="1618"/>
      </w:tblGrid>
      <w:tr w:rsidR="006B0809" w14:paraId="57946055" w14:textId="77777777">
        <w:trPr>
          <w:trHeight w:val="540"/>
        </w:trPr>
        <w:tc>
          <w:tcPr>
            <w:tcW w:w="147" w:type="pct"/>
            <w:vAlign w:val="center"/>
          </w:tcPr>
          <w:p w14:paraId="0C25693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16" w:type="pct"/>
            <w:vAlign w:val="center"/>
          </w:tcPr>
          <w:p w14:paraId="124283C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Объект водоснабжения (наименование объекта)</w:t>
            </w:r>
          </w:p>
        </w:tc>
        <w:tc>
          <w:tcPr>
            <w:tcW w:w="559" w:type="pct"/>
            <w:vAlign w:val="center"/>
          </w:tcPr>
          <w:p w14:paraId="1CC63B7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Местонахождение (адрес) объекта</w:t>
            </w:r>
          </w:p>
        </w:tc>
        <w:tc>
          <w:tcPr>
            <w:tcW w:w="467" w:type="pct"/>
            <w:vAlign w:val="center"/>
          </w:tcPr>
          <w:p w14:paraId="7BE50E3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Кадастровый № объекта недвижимости</w:t>
            </w:r>
          </w:p>
        </w:tc>
        <w:tc>
          <w:tcPr>
            <w:tcW w:w="536" w:type="pct"/>
            <w:vAlign w:val="center"/>
          </w:tcPr>
          <w:p w14:paraId="1D5F2BB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Технические характеристики имущества (по данным технической инвентаризации)</w:t>
            </w:r>
          </w:p>
        </w:tc>
        <w:tc>
          <w:tcPr>
            <w:tcW w:w="538" w:type="pct"/>
            <w:vAlign w:val="center"/>
          </w:tcPr>
          <w:p w14:paraId="671D26A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Фактическое состояние имущества</w:t>
            </w:r>
          </w:p>
        </w:tc>
        <w:tc>
          <w:tcPr>
            <w:tcW w:w="559" w:type="pct"/>
          </w:tcPr>
          <w:p w14:paraId="6460DBB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Амортизационная группа, код ОКОФ</w:t>
            </w:r>
          </w:p>
        </w:tc>
        <w:tc>
          <w:tcPr>
            <w:tcW w:w="560" w:type="pct"/>
          </w:tcPr>
          <w:p w14:paraId="72D8D4EA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Первоначальная стоимость, руб.</w:t>
            </w:r>
          </w:p>
        </w:tc>
        <w:tc>
          <w:tcPr>
            <w:tcW w:w="560" w:type="pct"/>
          </w:tcPr>
          <w:p w14:paraId="036CF705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Амортизация, руб.</w:t>
            </w:r>
          </w:p>
        </w:tc>
        <w:tc>
          <w:tcPr>
            <w:tcW w:w="558" w:type="pct"/>
          </w:tcPr>
          <w:p w14:paraId="064D1E6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Остаточная стоимость, руб.</w:t>
            </w:r>
          </w:p>
        </w:tc>
      </w:tr>
      <w:tr w:rsidR="006B0809" w14:paraId="6FA47F9B" w14:textId="77777777">
        <w:trPr>
          <w:trHeight w:val="540"/>
        </w:trPr>
        <w:tc>
          <w:tcPr>
            <w:tcW w:w="147" w:type="pct"/>
          </w:tcPr>
          <w:p w14:paraId="724093F0" w14:textId="77777777" w:rsidR="006B0809" w:rsidRDefault="006B0809">
            <w:pPr>
              <w:numPr>
                <w:ilvl w:val="0"/>
                <w:numId w:val="11"/>
              </w:numPr>
              <w:spacing w:after="0" w:line="240" w:lineRule="auto"/>
              <w:ind w:left="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32785014" w14:textId="77777777" w:rsidR="006B0809" w:rsidRDefault="006B0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4CA4ECB3" w14:textId="77777777" w:rsidR="006B0809" w:rsidRDefault="006B0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14:paraId="6E197C45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62C15CD3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</w:tcPr>
          <w:p w14:paraId="2F12EAF0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03CBBC54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3A048C67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5B8B137F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</w:tcPr>
          <w:p w14:paraId="0177E54E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0809" w14:paraId="7F306326" w14:textId="77777777">
        <w:trPr>
          <w:trHeight w:val="540"/>
        </w:trPr>
        <w:tc>
          <w:tcPr>
            <w:tcW w:w="147" w:type="pct"/>
          </w:tcPr>
          <w:p w14:paraId="14C045D6" w14:textId="77777777" w:rsidR="006B0809" w:rsidRDefault="006B0809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2F43F0BE" w14:textId="77777777" w:rsidR="006B0809" w:rsidRDefault="006B0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5C77863C" w14:textId="77777777" w:rsidR="006B0809" w:rsidRDefault="006B0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14:paraId="70658422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018B127A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</w:tcPr>
          <w:p w14:paraId="4F508B31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5FF8AB78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61D709A3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11999366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</w:tcPr>
          <w:p w14:paraId="4BB87A15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E589BBE" w14:textId="77777777" w:rsidR="006B0809" w:rsidRDefault="006B080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5BBA71" w14:textId="77777777" w:rsidR="006B0809" w:rsidRDefault="006B080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20C429C" w14:textId="77777777" w:rsidR="006B0809" w:rsidRDefault="006B080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645868" w14:textId="77777777" w:rsidR="006B0809" w:rsidRDefault="006B080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3A03951" w14:textId="77777777" w:rsidR="006B0809" w:rsidRDefault="002A12B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Движимое имущество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5675"/>
        <w:gridCol w:w="8659"/>
      </w:tblGrid>
      <w:tr w:rsidR="006B0809" w14:paraId="6B11F69D" w14:textId="77777777">
        <w:trPr>
          <w:trHeight w:val="540"/>
        </w:trPr>
        <w:tc>
          <w:tcPr>
            <w:tcW w:w="153" w:type="pct"/>
            <w:vAlign w:val="center"/>
          </w:tcPr>
          <w:p w14:paraId="54C3A05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19" w:type="pct"/>
            <w:vAlign w:val="center"/>
          </w:tcPr>
          <w:p w14:paraId="6FEBAB4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Объект водоснабжения (наименование объекта)</w:t>
            </w:r>
          </w:p>
        </w:tc>
        <w:tc>
          <w:tcPr>
            <w:tcW w:w="2928" w:type="pct"/>
            <w:vAlign w:val="center"/>
          </w:tcPr>
          <w:p w14:paraId="3F16DC65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Фактическое состояние имущества (Балансовая / Остаточная стоимость, руб.)</w:t>
            </w:r>
          </w:p>
        </w:tc>
      </w:tr>
      <w:tr w:rsidR="006B0809" w14:paraId="0E2CDAE3" w14:textId="77777777">
        <w:trPr>
          <w:trHeight w:val="540"/>
        </w:trPr>
        <w:tc>
          <w:tcPr>
            <w:tcW w:w="153" w:type="pct"/>
          </w:tcPr>
          <w:p w14:paraId="2B2EE2C4" w14:textId="77777777" w:rsidR="006B0809" w:rsidRDefault="006B0809">
            <w:pPr>
              <w:numPr>
                <w:ilvl w:val="0"/>
                <w:numId w:val="12"/>
              </w:numPr>
              <w:spacing w:after="0" w:line="240" w:lineRule="auto"/>
              <w:ind w:left="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</w:tcPr>
          <w:p w14:paraId="40BE4B40" w14:textId="77777777" w:rsidR="006B0809" w:rsidRDefault="006B0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pct"/>
          </w:tcPr>
          <w:p w14:paraId="5F59AC1E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9D5DDBA" w14:textId="77777777" w:rsidR="006B0809" w:rsidRDefault="006B08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A8094D" w14:textId="77777777" w:rsidR="006B0809" w:rsidRDefault="002A12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Концессионер не имеет претензий по состоянию передаваемого в концессию имущества.</w:t>
      </w:r>
    </w:p>
    <w:p w14:paraId="6579BBEB" w14:textId="77777777" w:rsidR="006B0809" w:rsidRDefault="006B08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A2B0443" w14:textId="77777777" w:rsidR="006B0809" w:rsidRDefault="002A12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Приложением к Акту являются данные бухгалтерского и налогового учета.</w:t>
      </w:r>
    </w:p>
    <w:p w14:paraId="2F4F224F" w14:textId="77777777" w:rsidR="006B0809" w:rsidRDefault="006B08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9E3EB5F" w14:textId="77777777" w:rsidR="006B0809" w:rsidRDefault="002A12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Настоящий акт приёма-передачи имущества составлен в четырёх экземплярах, имеющих одинаковую юридическую силу - по одному для каждой из сторон; четвёртый экземпляр – для Росреестра по Забайкальскому краю.</w:t>
      </w:r>
    </w:p>
    <w:p w14:paraId="07C9579C" w14:textId="77777777" w:rsidR="006B0809" w:rsidRDefault="006B08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32A2B5" w14:textId="77777777" w:rsidR="006B0809" w:rsidRDefault="006B08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98EBF1" w14:textId="77777777" w:rsidR="006B0809" w:rsidRDefault="006B08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A075DC" w14:textId="77777777" w:rsidR="006B0809" w:rsidRDefault="006B08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AD655C3" w14:textId="77777777" w:rsidR="006B0809" w:rsidRDefault="006B08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A4CF56" w14:textId="77777777" w:rsidR="006B0809" w:rsidRDefault="006B08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B0809" w14:paraId="2F063AE8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5CB30A9B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Концедент:</w:t>
            </w:r>
          </w:p>
          <w:p w14:paraId="5BAAB985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9BFBA8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5E123BCA" w14:textId="77777777" w:rsidR="006B0809" w:rsidRDefault="006B08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8C9377" w14:textId="77777777" w:rsidR="006B0809" w:rsidRDefault="006B08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22954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45F840F9" w14:textId="77777777" w:rsidR="006B0809" w:rsidRDefault="006B08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5FE178E8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67E83E10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A1C739" w14:textId="77777777" w:rsidR="006B0809" w:rsidRDefault="002A12B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0064C6A1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24B7B3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A8241F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7E962C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4853F8D1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587D33CE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5639436C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DDC5B0D" w14:textId="77777777" w:rsidR="006B0809" w:rsidRDefault="002A1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399DF33D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894C30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3CD641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F46F88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196767CF" w14:textId="77777777" w:rsidR="006B0809" w:rsidRDefault="006B08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D0EA46F" w14:textId="77777777" w:rsidR="006B0809" w:rsidRDefault="006B08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5C6FB1B" w14:textId="77777777" w:rsidR="006B0809" w:rsidRDefault="006B08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D9C3145" w14:textId="77777777" w:rsidR="006B0809" w:rsidRDefault="002A12B4">
      <w:pPr>
        <w:tabs>
          <w:tab w:val="left" w:pos="10745"/>
        </w:tabs>
        <w:spacing w:after="0" w:line="240" w:lineRule="auto"/>
      </w:pPr>
      <w:r>
        <w:br w:type="page" w:clear="all"/>
      </w:r>
      <w:r>
        <w:tab/>
      </w:r>
    </w:p>
    <w:p w14:paraId="7C1B0492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8" w:name="Приложение9"/>
      <w:bookmarkEnd w:id="8"/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8</w:t>
      </w:r>
    </w:p>
    <w:p w14:paraId="338B5372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концессионному соглашению в отношении муниципальных объектов коммунальной</w:t>
      </w:r>
    </w:p>
    <w:p w14:paraId="030D0061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инфраструктуры, предназначенных для холодного водоснабжения потребителей п.ст. Даурия</w:t>
      </w:r>
    </w:p>
    <w:p w14:paraId="24D4330D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«____»__________2025 г. №  ___</w:t>
      </w:r>
    </w:p>
    <w:p w14:paraId="7BB73AD6" w14:textId="77777777" w:rsidR="006B0809" w:rsidRDefault="006B0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590EAA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отчёта Концессионера</w:t>
      </w:r>
    </w:p>
    <w:p w14:paraId="56947163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выполнению мероприятий по реконструкции Объектов концессионного соглашения за 20__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782"/>
        <w:gridCol w:w="2785"/>
        <w:gridCol w:w="2782"/>
        <w:gridCol w:w="2785"/>
        <w:gridCol w:w="2782"/>
      </w:tblGrid>
      <w:tr w:rsidR="006B0809" w14:paraId="71E6CDD3" w14:textId="77777777">
        <w:trPr>
          <w:trHeight w:val="765"/>
        </w:trPr>
        <w:tc>
          <w:tcPr>
            <w:tcW w:w="293" w:type="pct"/>
            <w:shd w:val="clear" w:color="auto" w:fill="auto"/>
            <w:noWrap/>
            <w:vAlign w:val="center"/>
          </w:tcPr>
          <w:p w14:paraId="17CED6C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5136FA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 инвестиций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05AE68A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0EF291F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Плановая стоимость</w:t>
            </w:r>
          </w:p>
          <w:p w14:paraId="0AD741E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 (тыс. руб), без НДС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7F08B83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Фактическая стоимость</w:t>
            </w:r>
          </w:p>
          <w:p w14:paraId="0C914DF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 (тыс. руб), без НДС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3D68A09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6B0809" w14:paraId="0BEC9A76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3E72FE3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C8FEA8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1825601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6CE40F6B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04307D8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534B544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0809" w14:paraId="581DFE5D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0EEE479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63DDBA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6E1F6C8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46945ED9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45078DF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4DDDFC1F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0809" w14:paraId="386B479D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11B40C1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34124E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353080A3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20C3D033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1316E5F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7081A386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0809" w14:paraId="79D424A2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06A7164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30F274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07633F3E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057DDC95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4883F64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098CCE54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0809" w14:paraId="2C7488C6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5A8E5CE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28FD687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0325B823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5915C7F1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33A44F5B" w14:textId="77777777" w:rsidR="006B0809" w:rsidRDefault="006B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418528A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0809" w14:paraId="48FAE1AF" w14:textId="77777777">
        <w:trPr>
          <w:trHeight w:val="255"/>
        </w:trPr>
        <w:tc>
          <w:tcPr>
            <w:tcW w:w="293" w:type="pct"/>
            <w:shd w:val="clear" w:color="auto" w:fill="auto"/>
            <w:noWrap/>
            <w:vAlign w:val="center"/>
          </w:tcPr>
          <w:p w14:paraId="0DAFD712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2DDA776D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312458AE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5A6ADB02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5060C6B9" w14:textId="77777777" w:rsidR="006B0809" w:rsidRDefault="002A12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2BB48FB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14:paraId="5BB0CDDD" w14:textId="77777777" w:rsidR="006B0809" w:rsidRDefault="006B080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8D68894" w14:textId="77777777" w:rsidR="006B0809" w:rsidRDefault="006B080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94261D1" w14:textId="77777777" w:rsidR="006B0809" w:rsidRDefault="006B080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2AF76C8" w14:textId="77777777" w:rsidR="006B0809" w:rsidRDefault="006B080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06C80B0" w14:textId="77777777" w:rsidR="006B0809" w:rsidRDefault="006B080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D91DC52" w14:textId="77777777" w:rsidR="006B0809" w:rsidRDefault="006B080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FBDFD59" w14:textId="77777777" w:rsidR="006B0809" w:rsidRDefault="006B080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B0809" w14:paraId="4FDDC8D9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26AD04B8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Концедент:</w:t>
            </w:r>
          </w:p>
          <w:p w14:paraId="569AC1F6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A0FE046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1E1B921B" w14:textId="77777777" w:rsidR="006B0809" w:rsidRDefault="006B08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0E3E3" w14:textId="77777777" w:rsidR="006B0809" w:rsidRDefault="006B08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F33947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79E9535F" w14:textId="77777777" w:rsidR="006B0809" w:rsidRDefault="006B08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07306A03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675FAA5D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17913E" w14:textId="77777777" w:rsidR="006B0809" w:rsidRDefault="002A12B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0F2BE11A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67534D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F374F0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D9C4FE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2667521D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64C5F687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198F8AA3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2C650C7" w14:textId="77777777" w:rsidR="006B0809" w:rsidRDefault="002A1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7D15B9A8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805A4B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14B740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C70171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568F3B2B" w14:textId="77777777" w:rsidR="006B0809" w:rsidRDefault="006B08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A6EF9B6" w14:textId="77777777" w:rsidR="006B0809" w:rsidRDefault="006B080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  <w:sectPr w:rsidR="006B0809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5E6E7C87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9</w:t>
      </w:r>
    </w:p>
    <w:p w14:paraId="4FAC36D6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1CC089E2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инфраструктуры, предназначенных для водоснабжения потребителей п.ст. Даурия</w:t>
      </w:r>
    </w:p>
    <w:p w14:paraId="21766A49" w14:textId="77777777" w:rsidR="006B0809" w:rsidRDefault="002A12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«____»__________2025 г. №  ___</w:t>
      </w:r>
    </w:p>
    <w:p w14:paraId="56D83B6C" w14:textId="77777777" w:rsidR="006B0809" w:rsidRDefault="006B080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06C9452" w14:textId="77777777" w:rsidR="006B0809" w:rsidRDefault="002A12B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валовой выручки, получаемой Концессионером в рамках реализации настоящего Соглашения*</w:t>
      </w:r>
    </w:p>
    <w:p w14:paraId="2082F1D2" w14:textId="77777777" w:rsidR="006B0809" w:rsidRDefault="006B0809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A83CB92" w14:textId="77777777" w:rsidR="006B0809" w:rsidRDefault="002A12B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Объем валовой выручки, получаемой Концессионером в рамках реализации Концессионного соглашения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на каждый год срока действия концессионного соглашения. (без НДС).</w:t>
      </w:r>
    </w:p>
    <w:p w14:paraId="0D25886B" w14:textId="77777777" w:rsidR="006B0809" w:rsidRDefault="002A12B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Объем валовой выручки в сфере </w:t>
      </w: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водоснабжения </w:t>
      </w:r>
      <w:r>
        <w:rPr>
          <w:rFonts w:ascii="Times New Roman" w:hAnsi="Times New Roman"/>
          <w:sz w:val="24"/>
          <w:szCs w:val="24"/>
          <w:lang w:eastAsia="ar-SA"/>
        </w:rPr>
        <w:t>на каждый год срока действия концессионного соглашения</w:t>
      </w:r>
    </w:p>
    <w:p w14:paraId="73EF2551" w14:textId="77777777" w:rsidR="006B0809" w:rsidRDefault="002A12B4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тыс. руб.</w:t>
      </w: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00"/>
        <w:gridCol w:w="1772"/>
        <w:gridCol w:w="1772"/>
        <w:gridCol w:w="1772"/>
        <w:gridCol w:w="1773"/>
        <w:gridCol w:w="1772"/>
        <w:gridCol w:w="1772"/>
        <w:gridCol w:w="1773"/>
      </w:tblGrid>
      <w:tr w:rsidR="006B0809" w14:paraId="0843FB3D" w14:textId="77777777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9A53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2C6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6BD9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240B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AD63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7E50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AA9D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23EC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2031 год</w:t>
            </w:r>
          </w:p>
        </w:tc>
      </w:tr>
      <w:tr w:rsidR="006B0809" w14:paraId="25E86701" w14:textId="77777777">
        <w:trPr>
          <w:trHeight w:val="300"/>
        </w:trPr>
        <w:tc>
          <w:tcPr>
            <w:tcW w:w="22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1938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64CD1" w14:textId="77777777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11 503,77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DAEBD" w14:textId="75340CF9" w:rsidR="006B0809" w:rsidRDefault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12 017,88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56711" w14:textId="5F1FFE37" w:rsidR="006B0809" w:rsidRDefault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12 867,56</w:t>
            </w:r>
          </w:p>
        </w:tc>
        <w:tc>
          <w:tcPr>
            <w:tcW w:w="17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FF249" w14:textId="3BC93385" w:rsidR="006B0809" w:rsidRDefault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13 145,19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E9EC9" w14:textId="4AE4BE08" w:rsidR="006B0809" w:rsidRDefault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13 312,96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E2457" w14:textId="362D7C49" w:rsidR="006B0809" w:rsidRDefault="00444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13 522,02</w:t>
            </w:r>
          </w:p>
        </w:tc>
        <w:tc>
          <w:tcPr>
            <w:tcW w:w="17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4F499" w14:textId="00B73308" w:rsidR="006B0809" w:rsidRDefault="002A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13 742,</w:t>
            </w:r>
            <w:r w:rsidR="0044417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</w:t>
            </w:r>
          </w:p>
        </w:tc>
      </w:tr>
    </w:tbl>
    <w:p w14:paraId="5FC44789" w14:textId="77777777" w:rsidR="006B0809" w:rsidRDefault="006B080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07F93920" w14:textId="77777777" w:rsidR="006B0809" w:rsidRDefault="002A12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>Для осуществления тарифного регулирования, необходимо представить подтверждающие документы размера затрат, связанных с производством и реализацией продукции (услуг) по регулируемым видам деятельности, величина которых зависит от деятельности конкретной регулируемой организации.</w:t>
      </w:r>
      <w:r>
        <w:t xml:space="preserve"> </w:t>
      </w:r>
      <w:r>
        <w:rPr>
          <w:rFonts w:ascii="Times New Roman" w:hAnsi="Times New Roman"/>
          <w:sz w:val="20"/>
          <w:szCs w:val="20"/>
        </w:rPr>
        <w:t>Объем необходимой валовой выручки является ориентировочно-расчетным и подлежит ежегодной корректировке в соответствии с требованием законодательства о регулировании цен (тарифов).</w:t>
      </w:r>
    </w:p>
    <w:p w14:paraId="7F1138BE" w14:textId="77777777" w:rsidR="006B0809" w:rsidRDefault="006B080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14:paraId="52BAD319" w14:textId="77777777" w:rsidR="006B0809" w:rsidRDefault="006B080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14:paraId="64414C82" w14:textId="77777777" w:rsidR="006B0809" w:rsidRDefault="006B080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B0809" w14:paraId="1947F225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3820FCAE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Концедент:</w:t>
            </w:r>
          </w:p>
          <w:p w14:paraId="648A76CD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FC7D47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275EC85D" w14:textId="77777777" w:rsidR="006B0809" w:rsidRDefault="006B08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95AC5" w14:textId="77777777" w:rsidR="006B0809" w:rsidRDefault="006B08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5C203F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3A4DBAEC" w14:textId="77777777" w:rsidR="006B0809" w:rsidRDefault="006B08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5308C5C0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129744AC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323FDE" w14:textId="77777777" w:rsidR="006B0809" w:rsidRDefault="002A12B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32C90922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701CE4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1131DE" w14:textId="77777777" w:rsidR="006B0809" w:rsidRDefault="006B080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B2DFB9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403DA063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173ECA30" w14:textId="77777777" w:rsidR="006B0809" w:rsidRDefault="002A1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5EDF4D35" w14:textId="77777777" w:rsidR="006B0809" w:rsidRDefault="006B08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7A1C5D1" w14:textId="77777777" w:rsidR="006B0809" w:rsidRDefault="002A1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542EBB6A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D8BF35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2C04BB" w14:textId="77777777" w:rsidR="006B0809" w:rsidRDefault="006B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BE67C8" w14:textId="77777777" w:rsidR="006B0809" w:rsidRDefault="002A12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0BA02213" w14:textId="77777777" w:rsidR="006B0809" w:rsidRDefault="006B08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821349A" w14:textId="77777777" w:rsidR="006B0809" w:rsidRDefault="006B08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6B0809">
      <w:pgSz w:w="16840" w:h="11907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09EF3" w14:textId="77777777" w:rsidR="002A12B4" w:rsidRDefault="002A12B4">
      <w:pPr>
        <w:spacing w:after="0" w:line="240" w:lineRule="auto"/>
      </w:pPr>
      <w:r>
        <w:separator/>
      </w:r>
    </w:p>
  </w:endnote>
  <w:endnote w:type="continuationSeparator" w:id="0">
    <w:p w14:paraId="0D7FCD33" w14:textId="77777777" w:rsidR="002A12B4" w:rsidRDefault="002A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13F" w14:textId="77777777" w:rsidR="006B0809" w:rsidRDefault="002A12B4">
    <w:pPr>
      <w:pStyle w:val="af1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176E7B">
      <w:rPr>
        <w:rFonts w:ascii="Times New Roman" w:hAnsi="Times New Roman"/>
        <w:noProof/>
      </w:rPr>
      <w:t>23</w:t>
    </w:r>
    <w:r>
      <w:rPr>
        <w:rFonts w:ascii="Times New Roman" w:hAnsi="Times New Roman"/>
      </w:rPr>
      <w:fldChar w:fldCharType="end"/>
    </w:r>
  </w:p>
  <w:p w14:paraId="6EC9AD16" w14:textId="77777777" w:rsidR="006B0809" w:rsidRDefault="006B080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FAE6B" w14:textId="77777777" w:rsidR="002A12B4" w:rsidRDefault="002A12B4">
      <w:pPr>
        <w:spacing w:after="0" w:line="240" w:lineRule="auto"/>
      </w:pPr>
      <w:r>
        <w:separator/>
      </w:r>
    </w:p>
  </w:footnote>
  <w:footnote w:type="continuationSeparator" w:id="0">
    <w:p w14:paraId="4125680C" w14:textId="77777777" w:rsidR="002A12B4" w:rsidRDefault="002A1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D78"/>
    <w:multiLevelType w:val="hybridMultilevel"/>
    <w:tmpl w:val="5A0606DA"/>
    <w:lvl w:ilvl="0" w:tplc="3A66C7B4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FC7CCD3A">
      <w:start w:val="1"/>
      <w:numFmt w:val="lowerLetter"/>
      <w:pStyle w:val="2"/>
      <w:lvlText w:val="%2."/>
      <w:lvlJc w:val="left"/>
      <w:pPr>
        <w:tabs>
          <w:tab w:val="num" w:pos="2345"/>
        </w:tabs>
        <w:ind w:left="2345" w:hanging="360"/>
      </w:pPr>
    </w:lvl>
    <w:lvl w:ilvl="2" w:tplc="D2E63806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BB229718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D26D5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7200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E6E1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B06B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6A7D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8460F"/>
    <w:multiLevelType w:val="multilevel"/>
    <w:tmpl w:val="435C6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803F0C"/>
    <w:multiLevelType w:val="multilevel"/>
    <w:tmpl w:val="4E5E00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603D9E"/>
    <w:multiLevelType w:val="multilevel"/>
    <w:tmpl w:val="A8FEB99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F84C2D"/>
    <w:multiLevelType w:val="multilevel"/>
    <w:tmpl w:val="AA2832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AC50F9"/>
    <w:multiLevelType w:val="multilevel"/>
    <w:tmpl w:val="21AE9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1F41F2"/>
    <w:multiLevelType w:val="hybridMultilevel"/>
    <w:tmpl w:val="4BD82D16"/>
    <w:lvl w:ilvl="0" w:tplc="0F86E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0B4FE">
      <w:start w:val="1"/>
      <w:numFmt w:val="lowerLetter"/>
      <w:lvlText w:val="%2."/>
      <w:lvlJc w:val="left"/>
      <w:pPr>
        <w:ind w:left="1440" w:hanging="360"/>
      </w:pPr>
    </w:lvl>
    <w:lvl w:ilvl="2" w:tplc="F8F8CA12">
      <w:start w:val="1"/>
      <w:numFmt w:val="lowerRoman"/>
      <w:lvlText w:val="%3."/>
      <w:lvlJc w:val="right"/>
      <w:pPr>
        <w:ind w:left="2160" w:hanging="180"/>
      </w:pPr>
    </w:lvl>
    <w:lvl w:ilvl="3" w:tplc="8E62E7BC">
      <w:start w:val="1"/>
      <w:numFmt w:val="decimal"/>
      <w:lvlText w:val="%4."/>
      <w:lvlJc w:val="left"/>
      <w:pPr>
        <w:ind w:left="2880" w:hanging="360"/>
      </w:pPr>
    </w:lvl>
    <w:lvl w:ilvl="4" w:tplc="B336ABBA">
      <w:start w:val="1"/>
      <w:numFmt w:val="lowerLetter"/>
      <w:lvlText w:val="%5."/>
      <w:lvlJc w:val="left"/>
      <w:pPr>
        <w:ind w:left="3600" w:hanging="360"/>
      </w:pPr>
    </w:lvl>
    <w:lvl w:ilvl="5" w:tplc="A694095E">
      <w:start w:val="1"/>
      <w:numFmt w:val="lowerRoman"/>
      <w:lvlText w:val="%6."/>
      <w:lvlJc w:val="right"/>
      <w:pPr>
        <w:ind w:left="4320" w:hanging="180"/>
      </w:pPr>
    </w:lvl>
    <w:lvl w:ilvl="6" w:tplc="CB60C3F6">
      <w:start w:val="1"/>
      <w:numFmt w:val="decimal"/>
      <w:lvlText w:val="%7."/>
      <w:lvlJc w:val="left"/>
      <w:pPr>
        <w:ind w:left="5040" w:hanging="360"/>
      </w:pPr>
    </w:lvl>
    <w:lvl w:ilvl="7" w:tplc="6950A8E0">
      <w:start w:val="1"/>
      <w:numFmt w:val="lowerLetter"/>
      <w:lvlText w:val="%8."/>
      <w:lvlJc w:val="left"/>
      <w:pPr>
        <w:ind w:left="5760" w:hanging="360"/>
      </w:pPr>
    </w:lvl>
    <w:lvl w:ilvl="8" w:tplc="28A2594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26660"/>
    <w:multiLevelType w:val="multilevel"/>
    <w:tmpl w:val="67861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D754BAA"/>
    <w:multiLevelType w:val="multilevel"/>
    <w:tmpl w:val="B574B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2F139D7"/>
    <w:multiLevelType w:val="multilevel"/>
    <w:tmpl w:val="FFEA3F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830EA4"/>
    <w:multiLevelType w:val="multilevel"/>
    <w:tmpl w:val="26AE2B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C2A0120"/>
    <w:multiLevelType w:val="multilevel"/>
    <w:tmpl w:val="5E6AA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FA1A8B"/>
    <w:multiLevelType w:val="multilevel"/>
    <w:tmpl w:val="54B2B4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lowerLetter"/>
      <w:lvlText w:val="(%3)"/>
      <w:lvlJc w:val="left"/>
      <w:pPr>
        <w:ind w:left="1497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lowerRoman"/>
      <w:lvlText w:val="(%4)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3">
    <w:nsid w:val="350B2A88"/>
    <w:multiLevelType w:val="hybridMultilevel"/>
    <w:tmpl w:val="A6A69AC2"/>
    <w:lvl w:ilvl="0" w:tplc="87264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9227BA">
      <w:start w:val="1"/>
      <w:numFmt w:val="lowerLetter"/>
      <w:lvlText w:val="%2."/>
      <w:lvlJc w:val="left"/>
      <w:pPr>
        <w:ind w:left="1440" w:hanging="360"/>
      </w:pPr>
    </w:lvl>
    <w:lvl w:ilvl="2" w:tplc="54BC0D1C">
      <w:start w:val="1"/>
      <w:numFmt w:val="lowerRoman"/>
      <w:lvlText w:val="%3."/>
      <w:lvlJc w:val="right"/>
      <w:pPr>
        <w:ind w:left="2160" w:hanging="180"/>
      </w:pPr>
    </w:lvl>
    <w:lvl w:ilvl="3" w:tplc="487ADA22">
      <w:start w:val="1"/>
      <w:numFmt w:val="decimal"/>
      <w:lvlText w:val="%4."/>
      <w:lvlJc w:val="left"/>
      <w:pPr>
        <w:ind w:left="2880" w:hanging="360"/>
      </w:pPr>
    </w:lvl>
    <w:lvl w:ilvl="4" w:tplc="E2A68040">
      <w:start w:val="1"/>
      <w:numFmt w:val="lowerLetter"/>
      <w:lvlText w:val="%5."/>
      <w:lvlJc w:val="left"/>
      <w:pPr>
        <w:ind w:left="3600" w:hanging="360"/>
      </w:pPr>
    </w:lvl>
    <w:lvl w:ilvl="5" w:tplc="B94C1C66">
      <w:start w:val="1"/>
      <w:numFmt w:val="lowerRoman"/>
      <w:lvlText w:val="%6."/>
      <w:lvlJc w:val="right"/>
      <w:pPr>
        <w:ind w:left="4320" w:hanging="180"/>
      </w:pPr>
    </w:lvl>
    <w:lvl w:ilvl="6" w:tplc="E7986196">
      <w:start w:val="1"/>
      <w:numFmt w:val="decimal"/>
      <w:lvlText w:val="%7."/>
      <w:lvlJc w:val="left"/>
      <w:pPr>
        <w:ind w:left="5040" w:hanging="360"/>
      </w:pPr>
    </w:lvl>
    <w:lvl w:ilvl="7" w:tplc="54048FBC">
      <w:start w:val="1"/>
      <w:numFmt w:val="lowerLetter"/>
      <w:lvlText w:val="%8."/>
      <w:lvlJc w:val="left"/>
      <w:pPr>
        <w:ind w:left="5760" w:hanging="360"/>
      </w:pPr>
    </w:lvl>
    <w:lvl w:ilvl="8" w:tplc="9F14310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02614"/>
    <w:multiLevelType w:val="multilevel"/>
    <w:tmpl w:val="6ED415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94375B0"/>
    <w:multiLevelType w:val="hybridMultilevel"/>
    <w:tmpl w:val="59A68AE2"/>
    <w:lvl w:ilvl="0" w:tplc="A08CABE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512950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6232752E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4D01C84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4B1CCADE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631215D8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6DA6F42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2401A0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C2E8E5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>
    <w:nsid w:val="3CD907E1"/>
    <w:multiLevelType w:val="hybridMultilevel"/>
    <w:tmpl w:val="EFDEC8BA"/>
    <w:lvl w:ilvl="0" w:tplc="1E504CBA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 w:tplc="F60237A0">
      <w:start w:val="1"/>
      <w:numFmt w:val="lowerLetter"/>
      <w:lvlText w:val="%2."/>
      <w:lvlJc w:val="left"/>
      <w:pPr>
        <w:ind w:left="1440" w:hanging="360"/>
      </w:pPr>
    </w:lvl>
    <w:lvl w:ilvl="2" w:tplc="81DA1CC0">
      <w:start w:val="1"/>
      <w:numFmt w:val="lowerRoman"/>
      <w:lvlText w:val="%3."/>
      <w:lvlJc w:val="right"/>
      <w:pPr>
        <w:ind w:left="2160" w:hanging="180"/>
      </w:pPr>
    </w:lvl>
    <w:lvl w:ilvl="3" w:tplc="338293CA">
      <w:start w:val="1"/>
      <w:numFmt w:val="decimal"/>
      <w:lvlText w:val="%4."/>
      <w:lvlJc w:val="left"/>
      <w:pPr>
        <w:ind w:left="2880" w:hanging="360"/>
      </w:pPr>
    </w:lvl>
    <w:lvl w:ilvl="4" w:tplc="1214CDF0">
      <w:start w:val="1"/>
      <w:numFmt w:val="lowerLetter"/>
      <w:lvlText w:val="%5."/>
      <w:lvlJc w:val="left"/>
      <w:pPr>
        <w:ind w:left="3600" w:hanging="360"/>
      </w:pPr>
    </w:lvl>
    <w:lvl w:ilvl="5" w:tplc="1B04CEF0">
      <w:start w:val="1"/>
      <w:numFmt w:val="lowerRoman"/>
      <w:lvlText w:val="%6."/>
      <w:lvlJc w:val="right"/>
      <w:pPr>
        <w:ind w:left="4320" w:hanging="180"/>
      </w:pPr>
    </w:lvl>
    <w:lvl w:ilvl="6" w:tplc="5DB0A16A">
      <w:start w:val="1"/>
      <w:numFmt w:val="decimal"/>
      <w:lvlText w:val="%7."/>
      <w:lvlJc w:val="left"/>
      <w:pPr>
        <w:ind w:left="5040" w:hanging="360"/>
      </w:pPr>
    </w:lvl>
    <w:lvl w:ilvl="7" w:tplc="EC2042DA">
      <w:start w:val="1"/>
      <w:numFmt w:val="lowerLetter"/>
      <w:lvlText w:val="%8."/>
      <w:lvlJc w:val="left"/>
      <w:pPr>
        <w:ind w:left="5760" w:hanging="360"/>
      </w:pPr>
    </w:lvl>
    <w:lvl w:ilvl="8" w:tplc="370C210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C29F8"/>
    <w:multiLevelType w:val="hybridMultilevel"/>
    <w:tmpl w:val="74208A66"/>
    <w:lvl w:ilvl="0" w:tplc="F11A3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961248">
      <w:start w:val="1"/>
      <w:numFmt w:val="lowerLetter"/>
      <w:lvlText w:val="%2."/>
      <w:lvlJc w:val="left"/>
      <w:pPr>
        <w:ind w:left="1440" w:hanging="360"/>
      </w:pPr>
    </w:lvl>
    <w:lvl w:ilvl="2" w:tplc="B748BE02">
      <w:start w:val="1"/>
      <w:numFmt w:val="lowerRoman"/>
      <w:lvlText w:val="%3."/>
      <w:lvlJc w:val="right"/>
      <w:pPr>
        <w:ind w:left="2160" w:hanging="180"/>
      </w:pPr>
    </w:lvl>
    <w:lvl w:ilvl="3" w:tplc="F814A04E">
      <w:start w:val="1"/>
      <w:numFmt w:val="decimal"/>
      <w:lvlText w:val="%4."/>
      <w:lvlJc w:val="left"/>
      <w:pPr>
        <w:ind w:left="2880" w:hanging="360"/>
      </w:pPr>
    </w:lvl>
    <w:lvl w:ilvl="4" w:tplc="7F2A0C68">
      <w:start w:val="1"/>
      <w:numFmt w:val="lowerLetter"/>
      <w:lvlText w:val="%5."/>
      <w:lvlJc w:val="left"/>
      <w:pPr>
        <w:ind w:left="3600" w:hanging="360"/>
      </w:pPr>
    </w:lvl>
    <w:lvl w:ilvl="5" w:tplc="720833FE">
      <w:start w:val="1"/>
      <w:numFmt w:val="lowerRoman"/>
      <w:lvlText w:val="%6."/>
      <w:lvlJc w:val="right"/>
      <w:pPr>
        <w:ind w:left="4320" w:hanging="180"/>
      </w:pPr>
    </w:lvl>
    <w:lvl w:ilvl="6" w:tplc="E14832F2">
      <w:start w:val="1"/>
      <w:numFmt w:val="decimal"/>
      <w:lvlText w:val="%7."/>
      <w:lvlJc w:val="left"/>
      <w:pPr>
        <w:ind w:left="5040" w:hanging="360"/>
      </w:pPr>
    </w:lvl>
    <w:lvl w:ilvl="7" w:tplc="FAA42D26">
      <w:start w:val="1"/>
      <w:numFmt w:val="lowerLetter"/>
      <w:lvlText w:val="%8."/>
      <w:lvlJc w:val="left"/>
      <w:pPr>
        <w:ind w:left="5760" w:hanging="360"/>
      </w:pPr>
    </w:lvl>
    <w:lvl w:ilvl="8" w:tplc="8DF44A5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408CD"/>
    <w:multiLevelType w:val="hybridMultilevel"/>
    <w:tmpl w:val="C1DEE4BA"/>
    <w:lvl w:ilvl="0" w:tplc="41D27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868F48">
      <w:start w:val="1"/>
      <w:numFmt w:val="lowerLetter"/>
      <w:lvlText w:val="%2."/>
      <w:lvlJc w:val="left"/>
      <w:pPr>
        <w:ind w:left="1440" w:hanging="360"/>
      </w:pPr>
    </w:lvl>
    <w:lvl w:ilvl="2" w:tplc="572C99FC">
      <w:start w:val="1"/>
      <w:numFmt w:val="lowerRoman"/>
      <w:lvlText w:val="%3."/>
      <w:lvlJc w:val="right"/>
      <w:pPr>
        <w:ind w:left="2160" w:hanging="180"/>
      </w:pPr>
    </w:lvl>
    <w:lvl w:ilvl="3" w:tplc="E59E6CDA">
      <w:start w:val="1"/>
      <w:numFmt w:val="decimal"/>
      <w:lvlText w:val="%4."/>
      <w:lvlJc w:val="left"/>
      <w:pPr>
        <w:ind w:left="2880" w:hanging="360"/>
      </w:pPr>
    </w:lvl>
    <w:lvl w:ilvl="4" w:tplc="67BE5FBC">
      <w:start w:val="1"/>
      <w:numFmt w:val="lowerLetter"/>
      <w:lvlText w:val="%5."/>
      <w:lvlJc w:val="left"/>
      <w:pPr>
        <w:ind w:left="3600" w:hanging="360"/>
      </w:pPr>
    </w:lvl>
    <w:lvl w:ilvl="5" w:tplc="21D0AC2E">
      <w:start w:val="1"/>
      <w:numFmt w:val="lowerRoman"/>
      <w:lvlText w:val="%6."/>
      <w:lvlJc w:val="right"/>
      <w:pPr>
        <w:ind w:left="4320" w:hanging="180"/>
      </w:pPr>
    </w:lvl>
    <w:lvl w:ilvl="6" w:tplc="F67ED686">
      <w:start w:val="1"/>
      <w:numFmt w:val="decimal"/>
      <w:lvlText w:val="%7."/>
      <w:lvlJc w:val="left"/>
      <w:pPr>
        <w:ind w:left="5040" w:hanging="360"/>
      </w:pPr>
    </w:lvl>
    <w:lvl w:ilvl="7" w:tplc="7606333A">
      <w:start w:val="1"/>
      <w:numFmt w:val="lowerLetter"/>
      <w:lvlText w:val="%8."/>
      <w:lvlJc w:val="left"/>
      <w:pPr>
        <w:ind w:left="5760" w:hanging="360"/>
      </w:pPr>
    </w:lvl>
    <w:lvl w:ilvl="8" w:tplc="A6E8997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B067C"/>
    <w:multiLevelType w:val="multilevel"/>
    <w:tmpl w:val="A4DE7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EC23E4F"/>
    <w:multiLevelType w:val="hybridMultilevel"/>
    <w:tmpl w:val="17822422"/>
    <w:lvl w:ilvl="0" w:tplc="9C6444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F2270BC">
      <w:start w:val="1"/>
      <w:numFmt w:val="lowerLetter"/>
      <w:lvlText w:val="%2."/>
      <w:lvlJc w:val="left"/>
      <w:pPr>
        <w:ind w:left="1364" w:hanging="360"/>
      </w:pPr>
    </w:lvl>
    <w:lvl w:ilvl="2" w:tplc="6394C390">
      <w:start w:val="1"/>
      <w:numFmt w:val="lowerRoman"/>
      <w:lvlText w:val="%3."/>
      <w:lvlJc w:val="right"/>
      <w:pPr>
        <w:ind w:left="2084" w:hanging="180"/>
      </w:pPr>
    </w:lvl>
    <w:lvl w:ilvl="3" w:tplc="FCB8E472">
      <w:start w:val="1"/>
      <w:numFmt w:val="decimal"/>
      <w:lvlText w:val="%4."/>
      <w:lvlJc w:val="left"/>
      <w:pPr>
        <w:ind w:left="2804" w:hanging="360"/>
      </w:pPr>
    </w:lvl>
    <w:lvl w:ilvl="4" w:tplc="79D8B978">
      <w:start w:val="1"/>
      <w:numFmt w:val="lowerLetter"/>
      <w:lvlText w:val="%5."/>
      <w:lvlJc w:val="left"/>
      <w:pPr>
        <w:ind w:left="3524" w:hanging="360"/>
      </w:pPr>
    </w:lvl>
    <w:lvl w:ilvl="5" w:tplc="DFBA7D62">
      <w:start w:val="1"/>
      <w:numFmt w:val="lowerRoman"/>
      <w:lvlText w:val="%6."/>
      <w:lvlJc w:val="right"/>
      <w:pPr>
        <w:ind w:left="4244" w:hanging="180"/>
      </w:pPr>
    </w:lvl>
    <w:lvl w:ilvl="6" w:tplc="B67C209A">
      <w:start w:val="1"/>
      <w:numFmt w:val="decimal"/>
      <w:lvlText w:val="%7."/>
      <w:lvlJc w:val="left"/>
      <w:pPr>
        <w:ind w:left="4964" w:hanging="360"/>
      </w:pPr>
    </w:lvl>
    <w:lvl w:ilvl="7" w:tplc="36445DAC">
      <w:start w:val="1"/>
      <w:numFmt w:val="lowerLetter"/>
      <w:lvlText w:val="%8."/>
      <w:lvlJc w:val="left"/>
      <w:pPr>
        <w:ind w:left="5684" w:hanging="360"/>
      </w:pPr>
    </w:lvl>
    <w:lvl w:ilvl="8" w:tplc="29945F3E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35530AA"/>
    <w:multiLevelType w:val="multilevel"/>
    <w:tmpl w:val="4A66B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36878CE"/>
    <w:multiLevelType w:val="multilevel"/>
    <w:tmpl w:val="B6266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7A9337B"/>
    <w:multiLevelType w:val="multilevel"/>
    <w:tmpl w:val="5BE85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7F404C"/>
    <w:multiLevelType w:val="multilevel"/>
    <w:tmpl w:val="5C8A94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2552470"/>
    <w:multiLevelType w:val="multilevel"/>
    <w:tmpl w:val="D81E9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88A4352"/>
    <w:multiLevelType w:val="hybridMultilevel"/>
    <w:tmpl w:val="CE6CC278"/>
    <w:lvl w:ilvl="0" w:tplc="2FCAE2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7C42CAA">
      <w:start w:val="1"/>
      <w:numFmt w:val="lowerLetter"/>
      <w:lvlText w:val="%2."/>
      <w:lvlJc w:val="left"/>
      <w:pPr>
        <w:ind w:left="1364" w:hanging="360"/>
      </w:pPr>
    </w:lvl>
    <w:lvl w:ilvl="2" w:tplc="BA46B094">
      <w:start w:val="1"/>
      <w:numFmt w:val="lowerRoman"/>
      <w:lvlText w:val="%3."/>
      <w:lvlJc w:val="right"/>
      <w:pPr>
        <w:ind w:left="2084" w:hanging="180"/>
      </w:pPr>
    </w:lvl>
    <w:lvl w:ilvl="3" w:tplc="8CE4A5D0">
      <w:start w:val="1"/>
      <w:numFmt w:val="decimal"/>
      <w:lvlText w:val="%4."/>
      <w:lvlJc w:val="left"/>
      <w:pPr>
        <w:ind w:left="2804" w:hanging="360"/>
      </w:pPr>
    </w:lvl>
    <w:lvl w:ilvl="4" w:tplc="9C969CDC">
      <w:start w:val="1"/>
      <w:numFmt w:val="lowerLetter"/>
      <w:lvlText w:val="%5."/>
      <w:lvlJc w:val="left"/>
      <w:pPr>
        <w:ind w:left="3524" w:hanging="360"/>
      </w:pPr>
    </w:lvl>
    <w:lvl w:ilvl="5" w:tplc="3DB6C856">
      <w:start w:val="1"/>
      <w:numFmt w:val="lowerRoman"/>
      <w:lvlText w:val="%6."/>
      <w:lvlJc w:val="right"/>
      <w:pPr>
        <w:ind w:left="4244" w:hanging="180"/>
      </w:pPr>
    </w:lvl>
    <w:lvl w:ilvl="6" w:tplc="2AA446C4">
      <w:start w:val="1"/>
      <w:numFmt w:val="decimal"/>
      <w:lvlText w:val="%7."/>
      <w:lvlJc w:val="left"/>
      <w:pPr>
        <w:ind w:left="4964" w:hanging="360"/>
      </w:pPr>
    </w:lvl>
    <w:lvl w:ilvl="7" w:tplc="1BC26326">
      <w:start w:val="1"/>
      <w:numFmt w:val="lowerLetter"/>
      <w:lvlText w:val="%8."/>
      <w:lvlJc w:val="left"/>
      <w:pPr>
        <w:ind w:left="5684" w:hanging="360"/>
      </w:pPr>
    </w:lvl>
    <w:lvl w:ilvl="8" w:tplc="4270548C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A0F7E0D"/>
    <w:multiLevelType w:val="hybridMultilevel"/>
    <w:tmpl w:val="0EF669BC"/>
    <w:lvl w:ilvl="0" w:tplc="A76A3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ACA3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02E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D4B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628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1CD9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E4A3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6DB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BE0D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676D0"/>
    <w:multiLevelType w:val="hybridMultilevel"/>
    <w:tmpl w:val="D64466B4"/>
    <w:lvl w:ilvl="0" w:tplc="62DE7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9CD134">
      <w:start w:val="1"/>
      <w:numFmt w:val="lowerLetter"/>
      <w:lvlText w:val="%2."/>
      <w:lvlJc w:val="left"/>
      <w:pPr>
        <w:ind w:left="1440" w:hanging="360"/>
      </w:pPr>
    </w:lvl>
    <w:lvl w:ilvl="2" w:tplc="648CDA2A">
      <w:start w:val="1"/>
      <w:numFmt w:val="lowerRoman"/>
      <w:lvlText w:val="%3."/>
      <w:lvlJc w:val="right"/>
      <w:pPr>
        <w:ind w:left="2160" w:hanging="180"/>
      </w:pPr>
    </w:lvl>
    <w:lvl w:ilvl="3" w:tplc="FD8EBC22">
      <w:start w:val="1"/>
      <w:numFmt w:val="decimal"/>
      <w:lvlText w:val="%4."/>
      <w:lvlJc w:val="left"/>
      <w:pPr>
        <w:ind w:left="2880" w:hanging="360"/>
      </w:pPr>
    </w:lvl>
    <w:lvl w:ilvl="4" w:tplc="E0861082">
      <w:start w:val="1"/>
      <w:numFmt w:val="lowerLetter"/>
      <w:lvlText w:val="%5."/>
      <w:lvlJc w:val="left"/>
      <w:pPr>
        <w:ind w:left="3600" w:hanging="360"/>
      </w:pPr>
    </w:lvl>
    <w:lvl w:ilvl="5" w:tplc="C440781A">
      <w:start w:val="1"/>
      <w:numFmt w:val="lowerRoman"/>
      <w:lvlText w:val="%6."/>
      <w:lvlJc w:val="right"/>
      <w:pPr>
        <w:ind w:left="4320" w:hanging="180"/>
      </w:pPr>
    </w:lvl>
    <w:lvl w:ilvl="6" w:tplc="DEEE03D8">
      <w:start w:val="1"/>
      <w:numFmt w:val="decimal"/>
      <w:lvlText w:val="%7."/>
      <w:lvlJc w:val="left"/>
      <w:pPr>
        <w:ind w:left="5040" w:hanging="360"/>
      </w:pPr>
    </w:lvl>
    <w:lvl w:ilvl="7" w:tplc="D9065D04">
      <w:start w:val="1"/>
      <w:numFmt w:val="lowerLetter"/>
      <w:lvlText w:val="%8."/>
      <w:lvlJc w:val="left"/>
      <w:pPr>
        <w:ind w:left="5760" w:hanging="360"/>
      </w:pPr>
    </w:lvl>
    <w:lvl w:ilvl="8" w:tplc="0002AB2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E4757"/>
    <w:multiLevelType w:val="hybridMultilevel"/>
    <w:tmpl w:val="3484F8CC"/>
    <w:lvl w:ilvl="0" w:tplc="5E80E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A0A4A8">
      <w:start w:val="1"/>
      <w:numFmt w:val="lowerLetter"/>
      <w:lvlText w:val="%2."/>
      <w:lvlJc w:val="left"/>
      <w:pPr>
        <w:ind w:left="1440" w:hanging="360"/>
      </w:pPr>
    </w:lvl>
    <w:lvl w:ilvl="2" w:tplc="683A02F4">
      <w:start w:val="1"/>
      <w:numFmt w:val="lowerRoman"/>
      <w:lvlText w:val="%3."/>
      <w:lvlJc w:val="right"/>
      <w:pPr>
        <w:ind w:left="2160" w:hanging="180"/>
      </w:pPr>
    </w:lvl>
    <w:lvl w:ilvl="3" w:tplc="C18E00CC">
      <w:start w:val="1"/>
      <w:numFmt w:val="decimal"/>
      <w:lvlText w:val="%4."/>
      <w:lvlJc w:val="left"/>
      <w:pPr>
        <w:ind w:left="2880" w:hanging="360"/>
      </w:pPr>
    </w:lvl>
    <w:lvl w:ilvl="4" w:tplc="082AB304">
      <w:start w:val="1"/>
      <w:numFmt w:val="lowerLetter"/>
      <w:lvlText w:val="%5."/>
      <w:lvlJc w:val="left"/>
      <w:pPr>
        <w:ind w:left="3600" w:hanging="360"/>
      </w:pPr>
    </w:lvl>
    <w:lvl w:ilvl="5" w:tplc="2010854A">
      <w:start w:val="1"/>
      <w:numFmt w:val="lowerRoman"/>
      <w:lvlText w:val="%6."/>
      <w:lvlJc w:val="right"/>
      <w:pPr>
        <w:ind w:left="4320" w:hanging="180"/>
      </w:pPr>
    </w:lvl>
    <w:lvl w:ilvl="6" w:tplc="007019A6">
      <w:start w:val="1"/>
      <w:numFmt w:val="decimal"/>
      <w:lvlText w:val="%7."/>
      <w:lvlJc w:val="left"/>
      <w:pPr>
        <w:ind w:left="5040" w:hanging="360"/>
      </w:pPr>
    </w:lvl>
    <w:lvl w:ilvl="7" w:tplc="363283FE">
      <w:start w:val="1"/>
      <w:numFmt w:val="lowerLetter"/>
      <w:lvlText w:val="%8."/>
      <w:lvlJc w:val="left"/>
      <w:pPr>
        <w:ind w:left="5760" w:hanging="360"/>
      </w:pPr>
    </w:lvl>
    <w:lvl w:ilvl="8" w:tplc="1CBA844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44A86"/>
    <w:multiLevelType w:val="multilevel"/>
    <w:tmpl w:val="7632F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F9B4A51"/>
    <w:multiLevelType w:val="multilevel"/>
    <w:tmpl w:val="8E40A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0B07052"/>
    <w:multiLevelType w:val="multilevel"/>
    <w:tmpl w:val="F454D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17B3D29"/>
    <w:multiLevelType w:val="multilevel"/>
    <w:tmpl w:val="94949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4996AB3"/>
    <w:multiLevelType w:val="hybridMultilevel"/>
    <w:tmpl w:val="6CB4A40A"/>
    <w:lvl w:ilvl="0" w:tplc="A4A4A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257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E287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9456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20B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FEF9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8C8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02D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7EC7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F859B4"/>
    <w:multiLevelType w:val="hybridMultilevel"/>
    <w:tmpl w:val="458C9C0A"/>
    <w:lvl w:ilvl="0" w:tplc="93D83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29C35C6">
      <w:start w:val="1"/>
      <w:numFmt w:val="lowerLetter"/>
      <w:lvlText w:val="%2."/>
      <w:lvlJc w:val="left"/>
      <w:pPr>
        <w:ind w:left="1364" w:hanging="360"/>
      </w:pPr>
    </w:lvl>
    <w:lvl w:ilvl="2" w:tplc="3AC883D8">
      <w:start w:val="1"/>
      <w:numFmt w:val="lowerRoman"/>
      <w:lvlText w:val="%3."/>
      <w:lvlJc w:val="right"/>
      <w:pPr>
        <w:ind w:left="2084" w:hanging="180"/>
      </w:pPr>
    </w:lvl>
    <w:lvl w:ilvl="3" w:tplc="6B1682A2">
      <w:start w:val="1"/>
      <w:numFmt w:val="decimal"/>
      <w:lvlText w:val="%4."/>
      <w:lvlJc w:val="left"/>
      <w:pPr>
        <w:ind w:left="2804" w:hanging="360"/>
      </w:pPr>
    </w:lvl>
    <w:lvl w:ilvl="4" w:tplc="04EE6A7C">
      <w:start w:val="1"/>
      <w:numFmt w:val="lowerLetter"/>
      <w:lvlText w:val="%5."/>
      <w:lvlJc w:val="left"/>
      <w:pPr>
        <w:ind w:left="3524" w:hanging="360"/>
      </w:pPr>
    </w:lvl>
    <w:lvl w:ilvl="5" w:tplc="AA005878">
      <w:start w:val="1"/>
      <w:numFmt w:val="lowerRoman"/>
      <w:lvlText w:val="%6."/>
      <w:lvlJc w:val="right"/>
      <w:pPr>
        <w:ind w:left="4244" w:hanging="180"/>
      </w:pPr>
    </w:lvl>
    <w:lvl w:ilvl="6" w:tplc="7C96FD7C">
      <w:start w:val="1"/>
      <w:numFmt w:val="decimal"/>
      <w:lvlText w:val="%7."/>
      <w:lvlJc w:val="left"/>
      <w:pPr>
        <w:ind w:left="4964" w:hanging="360"/>
      </w:pPr>
    </w:lvl>
    <w:lvl w:ilvl="7" w:tplc="11926260">
      <w:start w:val="1"/>
      <w:numFmt w:val="lowerLetter"/>
      <w:lvlText w:val="%8."/>
      <w:lvlJc w:val="left"/>
      <w:pPr>
        <w:ind w:left="5684" w:hanging="360"/>
      </w:pPr>
    </w:lvl>
    <w:lvl w:ilvl="8" w:tplc="87D8CDBC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BC91FB5"/>
    <w:multiLevelType w:val="multilevel"/>
    <w:tmpl w:val="1B5872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C034AA5"/>
    <w:multiLevelType w:val="hybridMultilevel"/>
    <w:tmpl w:val="B01EE39E"/>
    <w:lvl w:ilvl="0" w:tplc="B3041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BE7CCA">
      <w:start w:val="1"/>
      <w:numFmt w:val="lowerLetter"/>
      <w:lvlText w:val="%2."/>
      <w:lvlJc w:val="left"/>
      <w:pPr>
        <w:ind w:left="1440" w:hanging="360"/>
      </w:pPr>
    </w:lvl>
    <w:lvl w:ilvl="2" w:tplc="B80ADD7A">
      <w:start w:val="1"/>
      <w:numFmt w:val="lowerRoman"/>
      <w:lvlText w:val="%3."/>
      <w:lvlJc w:val="right"/>
      <w:pPr>
        <w:ind w:left="2160" w:hanging="180"/>
      </w:pPr>
    </w:lvl>
    <w:lvl w:ilvl="3" w:tplc="4E4AED5E">
      <w:start w:val="1"/>
      <w:numFmt w:val="decimal"/>
      <w:lvlText w:val="%4."/>
      <w:lvlJc w:val="left"/>
      <w:pPr>
        <w:ind w:left="2880" w:hanging="360"/>
      </w:pPr>
    </w:lvl>
    <w:lvl w:ilvl="4" w:tplc="F1D647D4">
      <w:start w:val="1"/>
      <w:numFmt w:val="lowerLetter"/>
      <w:lvlText w:val="%5."/>
      <w:lvlJc w:val="left"/>
      <w:pPr>
        <w:ind w:left="3600" w:hanging="360"/>
      </w:pPr>
    </w:lvl>
    <w:lvl w:ilvl="5" w:tplc="F5543556">
      <w:start w:val="1"/>
      <w:numFmt w:val="lowerRoman"/>
      <w:lvlText w:val="%6."/>
      <w:lvlJc w:val="right"/>
      <w:pPr>
        <w:ind w:left="4320" w:hanging="180"/>
      </w:pPr>
    </w:lvl>
    <w:lvl w:ilvl="6" w:tplc="8798743A">
      <w:start w:val="1"/>
      <w:numFmt w:val="decimal"/>
      <w:lvlText w:val="%7."/>
      <w:lvlJc w:val="left"/>
      <w:pPr>
        <w:ind w:left="5040" w:hanging="360"/>
      </w:pPr>
    </w:lvl>
    <w:lvl w:ilvl="7" w:tplc="68CE116E">
      <w:start w:val="1"/>
      <w:numFmt w:val="lowerLetter"/>
      <w:lvlText w:val="%8."/>
      <w:lvlJc w:val="left"/>
      <w:pPr>
        <w:ind w:left="5760" w:hanging="360"/>
      </w:pPr>
    </w:lvl>
    <w:lvl w:ilvl="8" w:tplc="E8E2E6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16"/>
  </w:num>
  <w:num w:numId="4">
    <w:abstractNumId w:val="6"/>
  </w:num>
  <w:num w:numId="5">
    <w:abstractNumId w:val="35"/>
  </w:num>
  <w:num w:numId="6">
    <w:abstractNumId w:val="13"/>
  </w:num>
  <w:num w:numId="7">
    <w:abstractNumId w:val="17"/>
  </w:num>
  <w:num w:numId="8">
    <w:abstractNumId w:val="37"/>
  </w:num>
  <w:num w:numId="9">
    <w:abstractNumId w:val="18"/>
  </w:num>
  <w:num w:numId="10">
    <w:abstractNumId w:val="29"/>
  </w:num>
  <w:num w:numId="11">
    <w:abstractNumId w:val="27"/>
  </w:num>
  <w:num w:numId="12">
    <w:abstractNumId w:val="34"/>
  </w:num>
  <w:num w:numId="13">
    <w:abstractNumId w:val="33"/>
  </w:num>
  <w:num w:numId="14">
    <w:abstractNumId w:val="31"/>
  </w:num>
  <w:num w:numId="15">
    <w:abstractNumId w:val="1"/>
  </w:num>
  <w:num w:numId="16">
    <w:abstractNumId w:val="5"/>
  </w:num>
  <w:num w:numId="17">
    <w:abstractNumId w:val="2"/>
  </w:num>
  <w:num w:numId="18">
    <w:abstractNumId w:val="10"/>
  </w:num>
  <w:num w:numId="19">
    <w:abstractNumId w:val="32"/>
  </w:num>
  <w:num w:numId="20">
    <w:abstractNumId w:val="19"/>
  </w:num>
  <w:num w:numId="21">
    <w:abstractNumId w:val="14"/>
  </w:num>
  <w:num w:numId="22">
    <w:abstractNumId w:val="22"/>
  </w:num>
  <w:num w:numId="23">
    <w:abstractNumId w:val="4"/>
  </w:num>
  <w:num w:numId="24">
    <w:abstractNumId w:val="36"/>
  </w:num>
  <w:num w:numId="25">
    <w:abstractNumId w:val="24"/>
  </w:num>
  <w:num w:numId="26">
    <w:abstractNumId w:val="21"/>
  </w:num>
  <w:num w:numId="27">
    <w:abstractNumId w:val="25"/>
  </w:num>
  <w:num w:numId="28">
    <w:abstractNumId w:val="23"/>
  </w:num>
  <w:num w:numId="29">
    <w:abstractNumId w:val="9"/>
  </w:num>
  <w:num w:numId="30">
    <w:abstractNumId w:val="8"/>
  </w:num>
  <w:num w:numId="31">
    <w:abstractNumId w:val="11"/>
  </w:num>
  <w:num w:numId="32">
    <w:abstractNumId w:val="7"/>
  </w:num>
  <w:num w:numId="33">
    <w:abstractNumId w:val="15"/>
  </w:num>
  <w:num w:numId="34">
    <w:abstractNumId w:val="20"/>
  </w:num>
  <w:num w:numId="35">
    <w:abstractNumId w:val="26"/>
  </w:num>
  <w:num w:numId="36">
    <w:abstractNumId w:val="12"/>
  </w:num>
  <w:num w:numId="37">
    <w:abstractNumId w:val="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09"/>
    <w:rsid w:val="00176E7B"/>
    <w:rsid w:val="002A12B4"/>
    <w:rsid w:val="0044417F"/>
    <w:rsid w:val="006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D415"/>
  <w15:docId w15:val="{FCD19280-4C58-4FC1-958D-9637A05E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link w:val="a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6">
    <w:name w:val="Название объекта Знак"/>
    <w:basedOn w:val="a0"/>
    <w:link w:val="a5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uiPriority w:val="99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table" w:styleId="af4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7">
    <w:name w:val="List Paragraph"/>
    <w:basedOn w:val="a"/>
    <w:link w:val="af8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af8">
    <w:name w:val="Абзац списка Знак"/>
    <w:basedOn w:val="a0"/>
    <w:link w:val="af7"/>
    <w:uiPriority w:val="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25">
    <w:name w:val="Нет списка2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33">
    <w:name w:val="Нет списка3"/>
    <w:next w:val="a2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14">
    <w:name w:val="Основной шрифт абзаца1"/>
  </w:style>
  <w:style w:type="paragraph" w:styleId="aff">
    <w:name w:val="Title"/>
    <w:basedOn w:val="a"/>
    <w:next w:val="aff0"/>
    <w:link w:val="aff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f1">
    <w:name w:val="Название Знак"/>
    <w:basedOn w:val="a0"/>
    <w:link w:val="aff"/>
    <w:rPr>
      <w:rFonts w:ascii="Arial" w:eastAsia="Arial Unicode MS" w:hAnsi="Arial" w:cs="Mangal"/>
      <w:sz w:val="28"/>
      <w:szCs w:val="28"/>
      <w:lang w:eastAsia="ar-SA"/>
    </w:rPr>
  </w:style>
  <w:style w:type="paragraph" w:styleId="aff0">
    <w:name w:val="Body Text"/>
    <w:basedOn w:val="a"/>
    <w:link w:val="aff2"/>
    <w:pPr>
      <w:spacing w:after="0" w:line="240" w:lineRule="auto"/>
      <w:ind w:right="43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2">
    <w:name w:val="Основной текст Знак"/>
    <w:basedOn w:val="a0"/>
    <w:link w:val="af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3">
    <w:name w:val="List"/>
    <w:basedOn w:val="aff0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10">
    <w:name w:val="Основной текст 21"/>
    <w:basedOn w:val="a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ff4">
    <w:name w:val="Body Text Indent"/>
    <w:basedOn w:val="a"/>
    <w:link w:val="aff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5">
    <w:name w:val="Основной текст с отступом Знак"/>
    <w:basedOn w:val="a0"/>
    <w:link w:val="af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f6">
    <w:name w:val="Содержимое врезки"/>
    <w:basedOn w:val="aff0"/>
  </w:style>
  <w:style w:type="paragraph" w:customStyle="1" w:styleId="ConsNonformat">
    <w:name w:val="ConsNonformat"/>
    <w:pPr>
      <w:widowControl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aff7">
    <w:name w:val="Третий уровень (a)"/>
    <w:basedOn w:val="110"/>
    <w:qFormat/>
    <w:pPr>
      <w:ind w:left="1497" w:hanging="504"/>
    </w:pPr>
  </w:style>
  <w:style w:type="paragraph" w:customStyle="1" w:styleId="110">
    <w:name w:val="Второй уровень (1.1.)"/>
    <w:basedOn w:val="1"/>
    <w:pPr>
      <w:keepNext w:val="0"/>
      <w:numPr>
        <w:numId w:val="0"/>
      </w:numPr>
      <w:spacing w:before="240" w:after="200"/>
      <w:ind w:left="851" w:hanging="851"/>
      <w:jc w:val="both"/>
    </w:pPr>
    <w:rPr>
      <w:rFonts w:eastAsia="Calibri"/>
      <w:b w:val="0"/>
      <w:sz w:val="24"/>
      <w:szCs w:val="24"/>
      <w:lang w:eastAsia="en-US"/>
    </w:rPr>
  </w:style>
  <w:style w:type="paragraph" w:styleId="aff8">
    <w:name w:val="No Spacing"/>
    <w:qFormat/>
    <w:rPr>
      <w:sz w:val="22"/>
      <w:szCs w:val="22"/>
      <w:lang w:eastAsia="en-US"/>
    </w:rPr>
  </w:style>
  <w:style w:type="paragraph" w:styleId="aff9">
    <w:name w:val="Subtitle"/>
    <w:basedOn w:val="a"/>
    <w:next w:val="a"/>
    <w:link w:val="affa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a">
    <w:name w:val="Подзаголовок Знак"/>
    <w:basedOn w:val="a0"/>
    <w:link w:val="aff9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table" w:customStyle="1" w:styleId="17">
    <w:name w:val="Сетка таблицы1"/>
    <w:basedOn w:val="a1"/>
    <w:next w:val="af4"/>
    <w:uiPriority w:val="39"/>
    <w:pPr>
      <w:jc w:val="center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3">
    <w:name w:val="xl6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CAF2F-539F-4A0E-9E2D-03C8E385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12150</Words>
  <Characters>69257</Characters>
  <Application>Microsoft Office Word</Application>
  <DocSecurity>0</DocSecurity>
  <Lines>577</Lines>
  <Paragraphs>162</Paragraphs>
  <ScaleCrop>false</ScaleCrop>
  <Company>CHESK</Company>
  <LinksUpToDate>false</LinksUpToDate>
  <CharactersWithSpaces>81245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56</cp:revision>
  <dcterms:created xsi:type="dcterms:W3CDTF">2025-04-03T08:01:00Z</dcterms:created>
  <dcterms:modified xsi:type="dcterms:W3CDTF">2025-07-18T03:39:00Z</dcterms:modified>
</cp:coreProperties>
</file>